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附件2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黑体" w:hAnsi="黑体" w:eastAsia="黑体" w:cs="黑体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申报编制工程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  <w:lang w:eastAsia="zh-CN"/>
        </w:rPr>
        <w:t>建设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标准及标准设计需提供材料一览表</w:t>
      </w:r>
    </w:p>
    <w:bookmarkEnd w:id="0"/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仿宋" w:hAnsi="仿宋" w:eastAsia="仿宋" w:cs="仿宋"/>
          <w:sz w:val="32"/>
          <w:szCs w:val="32"/>
        </w:rPr>
      </w:pP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制定（修订）工程建设标准及标准设计项目申请表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工程技术及产品说明和推广应用情况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专利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相关证明及专利持有人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授权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文件（涉及专利的标准项目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  <w:lang w:eastAsia="zh-CN"/>
        </w:rPr>
        <w:t>必须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提供）。</w:t>
      </w: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申报项目的检测报告（省级及以上权威检测机构出具）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申报项目的科技成果鉴定（省级及以上主管部门出具）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六、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企业标准或有关标准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企业资质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营业执照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widowControl/>
        <w:shd w:val="clear" w:color="auto" w:fill="FFFFFF"/>
        <w:spacing w:beforeAutospacing="0" w:afterAutospacing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八、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其他支撑材料(自治区范围在建工厂的）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</w:p>
    <w:p/>
    <w:p>
      <w:pPr>
        <w:rPr>
          <w:rFonts w:hAnsi="仿宋" w:eastAsia="仿宋" w:cs="仿宋" w:asciiTheme="majorHAnsi"/>
          <w:sz w:val="32"/>
          <w:szCs w:val="32"/>
        </w:rPr>
      </w:pPr>
    </w:p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C8CF0E-4915-4F06-BE80-D0ED3A81D3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9B6A0EB-3560-42DA-84E8-F9B869DF329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08A5B5C7-4E8E-4D90-8B3F-091806B248E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B31D814-721D-4E36-84F9-D4DB67CE6A3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231997F4-117A-46A2-BCDC-AA60E1237277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  <w:embedRegular r:id="rId6" w:fontKey="{F0911877-F9BE-4608-97AE-12382CE23F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N2NiODczZDMwYWEwMmRlZGVmN2RiZGU3ZmU3MDQifQ=="/>
  </w:docVars>
  <w:rsids>
    <w:rsidRoot w:val="27B77EB8"/>
    <w:rsid w:val="27B7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2023-09-22T12:18:00Z</dcterms:created>
  <dc:creator>嗯</dc:creator>
  <cp:lastModifiedBy>嗯</cp:lastModifiedBy>
  <dcterms:modified xsi:type="dcterms:W3CDTF">2023-09-22T12:19:02Z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267F6CC8C9CF4537ADCEE126DF89C0B8_11</vt:lpwstr>
  </property>
</Properties>
</file>