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sz w:val="32"/>
          <w:szCs w:val="32"/>
        </w:rPr>
      </w:pPr>
      <w:r>
        <w:rPr>
          <w:rFonts w:hint="eastAsia"/>
          <w:sz w:val="32"/>
          <w:szCs w:val="32"/>
        </w:rPr>
        <w:t>内蒙古自治区政府新闻办举行2025年一季度全区金融运行情况及金融支持自治区高质量发展情况新闻发布会发布词</w:t>
      </w:r>
    </w:p>
    <w:p>
      <w:pPr>
        <w:ind w:firstLine="640" w:firstLineChars="200"/>
        <w:rPr>
          <w:rFonts w:hint="eastAsia"/>
          <w:sz w:val="32"/>
          <w:szCs w:val="32"/>
        </w:rPr>
      </w:pPr>
      <w:r>
        <w:rPr>
          <w:rFonts w:hint="eastAsia"/>
          <w:sz w:val="32"/>
          <w:szCs w:val="32"/>
        </w:rPr>
        <w:t>中国人民银行内蒙古自治区分行党委委员、副行长 韩向国</w:t>
      </w:r>
    </w:p>
    <w:p>
      <w:pPr>
        <w:ind w:firstLine="640" w:firstLineChars="200"/>
        <w:rPr>
          <w:rFonts w:hint="eastAsia"/>
          <w:sz w:val="32"/>
          <w:szCs w:val="32"/>
        </w:rPr>
      </w:pPr>
      <w:bookmarkStart w:id="0" w:name="_GoBack"/>
      <w:bookmarkEnd w:id="0"/>
      <w:r>
        <w:rPr>
          <w:rFonts w:hint="eastAsia"/>
          <w:sz w:val="32"/>
          <w:szCs w:val="32"/>
        </w:rPr>
        <w:t>媒体朋友们，大家下午好，感谢各位一直以来对金融工作的关心、关注和支持，现在由我代表中国人民银行内蒙古自治区分行、国家外汇管理局内蒙古自治区分局向大家介绍情况。</w:t>
      </w:r>
    </w:p>
    <w:p>
      <w:pPr>
        <w:ind w:firstLine="640" w:firstLineChars="200"/>
        <w:rPr>
          <w:rFonts w:hint="eastAsia"/>
          <w:sz w:val="32"/>
          <w:szCs w:val="32"/>
        </w:rPr>
      </w:pPr>
      <w:r>
        <w:rPr>
          <w:rFonts w:hint="eastAsia"/>
          <w:sz w:val="32"/>
          <w:szCs w:val="32"/>
        </w:rPr>
        <w:t>今年以来，全区金融系统按照党中央、国务院决策部署和自治区党委、政府工作要求，紧紧围绕铸牢贯穿“一条主线”、办好“两件大事”，聚力做好金融“五篇大文章”，继续为自治区经济高质量发展提供稳固支撑。一季度，全区金融运行实现良好开局，存贷款总量稳步增长，存款余额突破4万亿元，社会融资成本稳中有降，涉外收支规模缓中趋稳，跨境人民币放量增长，金融服务实体经济发展质效水平进一步提升。</w:t>
      </w:r>
    </w:p>
    <w:p>
      <w:pPr>
        <w:ind w:firstLine="640" w:firstLineChars="200"/>
        <w:rPr>
          <w:rFonts w:hint="eastAsia"/>
          <w:sz w:val="32"/>
          <w:szCs w:val="32"/>
        </w:rPr>
      </w:pPr>
      <w:r>
        <w:rPr>
          <w:rFonts w:hint="eastAsia"/>
          <w:sz w:val="32"/>
          <w:szCs w:val="32"/>
        </w:rPr>
        <w:t>一、聚焦稳中有进提质增效，主要金融指标整体向好</w:t>
      </w:r>
    </w:p>
    <w:p>
      <w:pPr>
        <w:ind w:firstLine="640" w:firstLineChars="200"/>
        <w:rPr>
          <w:rFonts w:hint="eastAsia"/>
          <w:sz w:val="32"/>
          <w:szCs w:val="32"/>
        </w:rPr>
      </w:pPr>
      <w:r>
        <w:rPr>
          <w:rFonts w:hint="eastAsia"/>
          <w:sz w:val="32"/>
          <w:szCs w:val="32"/>
        </w:rPr>
        <w:t>（一）存贷款总量稳步增长。一季度，全区社会融资规模增量为1354.2亿元，同比多增22.2亿元。3月末，全区金融机构人民币各项贷款余额32292.4亿元，剔除化债化险等因素后按可比口径计算，比年初增加965亿元，同比增长7.4%；全区金融机构人民币各项存款余额突破4万亿元，3月末达到40542.4亿元，比年初增加1501.5亿元，同比增长6.2%。分部门看，全区住户贷款余额10361.3亿元，比年初增加307.5亿元，同比增长6.5%；企事业单位贷款余额21878.1亿元，比年初增加213.7亿元，同比增长2.4%。</w:t>
      </w:r>
    </w:p>
    <w:p>
      <w:pPr>
        <w:ind w:firstLine="640" w:firstLineChars="200"/>
        <w:rPr>
          <w:rFonts w:hint="eastAsia"/>
          <w:sz w:val="32"/>
          <w:szCs w:val="32"/>
        </w:rPr>
      </w:pPr>
      <w:r>
        <w:rPr>
          <w:rFonts w:hint="eastAsia"/>
          <w:sz w:val="32"/>
          <w:szCs w:val="32"/>
        </w:rPr>
        <w:t>（二）社会融资成本稳中有降。引导银行加强存贷款两端均衡管理，合理稳定净息差，全区金融机构存贷款利率处于合理区间持续释放LPR改革效能，加强利率自律管理，存贷款利率处于合理区间。2025年3月，全区新发放贷款加权平均利率同比下降0.46个百分点，其中，新发放企业贷款、普惠小微贷款加权平均利率同比分别下降0.33个、0.7个百分点。稳妥推进降低存量房贷利率，2025年3月，全区新发放个人住房贷款加权平均利率同比下降0.44个百分点。</w:t>
      </w:r>
    </w:p>
    <w:p>
      <w:pPr>
        <w:ind w:firstLine="640" w:firstLineChars="200"/>
        <w:rPr>
          <w:rFonts w:hint="eastAsia"/>
          <w:sz w:val="32"/>
          <w:szCs w:val="32"/>
        </w:rPr>
      </w:pPr>
      <w:r>
        <w:rPr>
          <w:rFonts w:hint="eastAsia"/>
          <w:sz w:val="32"/>
          <w:szCs w:val="32"/>
        </w:rPr>
        <w:t>二、聚焦结构优化，做好金融“五篇大文章”</w:t>
      </w:r>
    </w:p>
    <w:p>
      <w:pPr>
        <w:ind w:firstLine="640" w:firstLineChars="200"/>
        <w:rPr>
          <w:rFonts w:hint="eastAsia"/>
          <w:sz w:val="32"/>
          <w:szCs w:val="32"/>
        </w:rPr>
      </w:pPr>
      <w:r>
        <w:rPr>
          <w:rFonts w:hint="eastAsia"/>
          <w:sz w:val="32"/>
          <w:szCs w:val="32"/>
        </w:rPr>
        <w:t>人民银行内蒙古自治区分行积极构建完善金融“五篇大文章”“1+5”政策体系，形成以实施意见为统领，以科技金融、绿色金融、普惠金融、养老金融、数字金融分项推进的五个子方案组成的政策框架和行动方案体系，加大部门协同力度，集聚金融资源精准支持自治区重大战略、重点领域和薄弱环节。</w:t>
      </w:r>
    </w:p>
    <w:p>
      <w:pPr>
        <w:ind w:firstLine="640" w:firstLineChars="200"/>
        <w:rPr>
          <w:rFonts w:hint="eastAsia"/>
          <w:sz w:val="32"/>
          <w:szCs w:val="32"/>
        </w:rPr>
      </w:pPr>
      <w:r>
        <w:rPr>
          <w:rFonts w:hint="eastAsia"/>
          <w:sz w:val="32"/>
          <w:szCs w:val="32"/>
        </w:rPr>
        <w:t>科技金融方面，完善金融支持科技创新工作机制，引导金融机构建设科技金融专业队伍，设立科技金融专营机构。加大与科技厅等相关部门的对接力度，提升银企融资对接效率。用好组织召开科技创新和技术改造再贷款工作推动会，持续加大与科技厅等相关部门的对接力度，提升融资对接效率，推动科技创新和技术改造再贷款政策工具，推动科技贷款增量扩面。自政策实施以来，全区11家金融机构获得再贷款资金12.1亿元，发放科技创新和技术改造贷款20.1亿元，支持科技型中小企业27家、技术改造和设备更新项目12个。2025年3月末，全区高新技术企业、“专精特新”中小企业和科技型中小企业贷款余额分别为2935.3亿元、372.8亿元和123.4亿元，分别同比增长12.3%、14%和30.8%。</w:t>
      </w:r>
    </w:p>
    <w:p>
      <w:pPr>
        <w:ind w:firstLine="640" w:firstLineChars="200"/>
        <w:rPr>
          <w:rFonts w:hint="eastAsia"/>
          <w:sz w:val="32"/>
          <w:szCs w:val="32"/>
        </w:rPr>
      </w:pPr>
      <w:r>
        <w:rPr>
          <w:rFonts w:hint="eastAsia"/>
          <w:sz w:val="32"/>
          <w:szCs w:val="32"/>
        </w:rPr>
        <w:t>绿色金融方面，联合自治区生态环境厅等3部门印发《发挥绿色金融作用服务美丽内蒙古建设的实施方案》，制定《内蒙古自治区金融机构绿色金融评估方案》，加强激励约束完善我区走好生态优先、绿色发展之路的金融服务支撑框架体系。发挥碳减排支持工具引领撬动作用，引导金融机构立足自治区生态资源禀赋，加大绿色信贷投放。自碳减排支持工具政策实施以来，全区共19家金融机构使用政策资金511.3亿元，向258家企业发放碳减排贷款852.2亿元，带动减少碳排放量3119.7万吨。按新修订制度口径统计，2024年，全区金融机构累计运用碳减排支持工具资金95.7亿元，发放碳减排贷款106.9亿元，支持企业87家，带动减少碳排放量638.8万吨（需要更新数据）。2025年3月末，全区绿色贷款余额5465.24亿元，比年初新增258.62亿元。</w:t>
      </w:r>
    </w:p>
    <w:p>
      <w:pPr>
        <w:ind w:firstLine="640" w:firstLineChars="200"/>
        <w:rPr>
          <w:rFonts w:hint="eastAsia"/>
          <w:sz w:val="32"/>
          <w:szCs w:val="32"/>
        </w:rPr>
      </w:pPr>
      <w:r>
        <w:rPr>
          <w:rFonts w:hint="eastAsia"/>
          <w:sz w:val="32"/>
          <w:szCs w:val="32"/>
        </w:rPr>
        <w:t>普惠金融方面，引导金融机构增强金融服务民营企业的主动性和精准性，深入企业开展调研走访，充分了解企业经营发展现状和融资的难点、痛点、堵点，为民营企业提供全方位“一揽子”金融服务，联合多部门召开全区金融支持民营企业高质量发展座谈会，邀请民营企业和金融机构代表现场交流融资存在的难点、堵点，着力解决民营企业融资难题增强民营企业发展动能和经营活力。2025年3月末，全区普惠小微企业贷款余额3426.38亿元，同比增长13.8%。做好乡村振兴金融服务，优化信贷资源配置，满足涉农主体融资需求。2025年3月末，全区涉农贷款余额9620.7亿元，较年初新增398.2亿元。</w:t>
      </w:r>
    </w:p>
    <w:p>
      <w:pPr>
        <w:ind w:firstLine="640" w:firstLineChars="200"/>
        <w:rPr>
          <w:rFonts w:hint="eastAsia"/>
          <w:sz w:val="32"/>
          <w:szCs w:val="32"/>
        </w:rPr>
      </w:pPr>
      <w:r>
        <w:rPr>
          <w:rFonts w:hint="eastAsia"/>
          <w:sz w:val="32"/>
          <w:szCs w:val="32"/>
        </w:rPr>
        <w:t>养老金融方面，联合内蒙古金融监管局等8部门印发《内蒙古自治区金融支持中国式养老事业服务银发经济高质量发展实施方案》，指导金融机构制定专项养老信贷政策，创新适老化金融产品和服务，切实加大银发经济金融供给。2025年3月末，全区卫生和社会工作中长期贷款余额（包括养老行业）83亿元，较年初增加3.7亿元。</w:t>
      </w:r>
    </w:p>
    <w:p>
      <w:pPr>
        <w:ind w:firstLine="640" w:firstLineChars="200"/>
        <w:rPr>
          <w:rFonts w:hint="eastAsia"/>
          <w:sz w:val="32"/>
          <w:szCs w:val="32"/>
        </w:rPr>
      </w:pPr>
      <w:r>
        <w:rPr>
          <w:rFonts w:hint="eastAsia"/>
          <w:sz w:val="32"/>
          <w:szCs w:val="32"/>
        </w:rPr>
        <w:t>数字金融方面，引导金融机构有序推进数字化转型，推动金融产品、服务渠道、业务流程数字化升级，将金融服务嵌入数字化重点场景，加大对数字产业金融支持力度。2025年3月末，全区信息传输、软件和信息技术服务业贷款余额76.3亿元，同比增长58％。</w:t>
      </w:r>
    </w:p>
    <w:p>
      <w:pPr>
        <w:ind w:firstLine="640" w:firstLineChars="200"/>
        <w:rPr>
          <w:rFonts w:hint="eastAsia"/>
          <w:sz w:val="32"/>
          <w:szCs w:val="32"/>
        </w:rPr>
      </w:pPr>
      <w:r>
        <w:rPr>
          <w:rFonts w:hint="eastAsia"/>
          <w:sz w:val="32"/>
          <w:szCs w:val="32"/>
        </w:rPr>
        <w:t>三、聚焦向北开放，优化外汇管理服务</w:t>
      </w:r>
    </w:p>
    <w:p>
      <w:pPr>
        <w:ind w:firstLine="640" w:firstLineChars="200"/>
        <w:rPr>
          <w:rFonts w:hint="eastAsia"/>
          <w:sz w:val="32"/>
          <w:szCs w:val="32"/>
        </w:rPr>
      </w:pPr>
      <w:r>
        <w:rPr>
          <w:rFonts w:hint="eastAsia"/>
          <w:sz w:val="32"/>
          <w:szCs w:val="32"/>
        </w:rPr>
        <w:t>今年以来，国家外汇管理局内蒙古自治区分局持续深化金融支持国家向北开放重要桥头堡建设，强化外汇政策供给，优化外汇金融服务。一季度，全区外汇市场平稳运行，银行代客涉外收付款总额达93.56亿美元。进一步提升跨境人民币业务服务实体经济能力，组织金融机构为企业提供便捷高效的跨境人民币服务，一季度，全区跨境人民币收付达369.1亿元，其中货物贸易跨境人民币结算额保持同比增长势头，边贸结算规模持续扩大，全区边民互市贸易跨境人民币收付同比增长超5倍。持续深化与“一带一路”沿线国家经贸合作，一季度，全区与“一带一路”共建国家跨境人民币收付同比增长18.2%，占全区跨境人民币收付比重总额的37.8%，高于全国平均水平17.8个百分点。扩大贸易投融资外汇收支便利化政策受益面，为涉外主体提供更加便捷高效的跨境结算服务。截至2025年3月末，自治区9家银行为96家优质企业办理贸易收支便利化业务12.08亿美元，同比增长62.58%；银行办理资本项目外汇收入支付便利化业务96笔，金额1.11亿美元，分别占全部资本项目外汇收入支付业务的76.8%和88.9%。</w:t>
      </w:r>
    </w:p>
    <w:p>
      <w:pPr>
        <w:ind w:firstLine="640" w:firstLineChars="200"/>
        <w:rPr>
          <w:rFonts w:hint="eastAsia"/>
          <w:sz w:val="32"/>
          <w:szCs w:val="32"/>
        </w:rPr>
      </w:pPr>
      <w:r>
        <w:rPr>
          <w:rFonts w:hint="eastAsia"/>
          <w:sz w:val="32"/>
          <w:szCs w:val="32"/>
        </w:rPr>
        <w:t>以上是今年一季度金融支持自治区经济发展的主要情况，下一步，中国人民银行内蒙古自治区分行、国家外汇管理局内蒙古自治区分局将牢牢把握深入践行金融服务实体经济的根本宗旨，推进各项金融政策进一步落地显效，推动金融“五篇大文章”在内蒙古走深走实，为自治区经济持续回升向好添动力、增活力，为促进自治区高质量发展贡献金融力量。谢谢。</w:t>
      </w:r>
    </w:p>
    <w:p>
      <w:pPr>
        <w:ind w:firstLine="640" w:firstLineChars="200"/>
        <w:rPr>
          <w:rFonts w:hint="eastAsia"/>
          <w:sz w:val="32"/>
          <w:szCs w:val="32"/>
        </w:rPr>
      </w:pPr>
      <w:r>
        <w:rPr>
          <w:rFonts w:hint="eastAsia"/>
          <w:sz w:val="32"/>
          <w:szCs w:val="32"/>
        </w:rPr>
        <w:t>内蒙古自治区政府新闻办举行2025年一季度全区金融运行情况</w:t>
      </w:r>
    </w:p>
    <w:p>
      <w:pPr>
        <w:ind w:firstLine="640" w:firstLineChars="200"/>
        <w:rPr>
          <w:rFonts w:hint="eastAsia"/>
          <w:sz w:val="32"/>
          <w:szCs w:val="32"/>
        </w:rPr>
      </w:pPr>
      <w:r>
        <w:rPr>
          <w:rFonts w:hint="eastAsia"/>
          <w:sz w:val="32"/>
          <w:szCs w:val="32"/>
        </w:rPr>
        <w:t>及金融支持自治区高质量发展情况新闻发布会答记者问</w:t>
      </w:r>
    </w:p>
    <w:p>
      <w:pPr>
        <w:ind w:firstLine="640" w:firstLineChars="200"/>
        <w:rPr>
          <w:rFonts w:hint="eastAsia"/>
          <w:sz w:val="32"/>
          <w:szCs w:val="32"/>
        </w:rPr>
      </w:pPr>
      <w:r>
        <w:rPr>
          <w:rFonts w:hint="eastAsia"/>
          <w:sz w:val="32"/>
          <w:szCs w:val="32"/>
        </w:rPr>
        <w:t>内蒙古广播电视台记者：近期人民银行内蒙古自治区分行在支持民营经济发展方面做了哪些工作，下一步的工作打算是什么？</w:t>
      </w:r>
    </w:p>
    <w:p>
      <w:pPr>
        <w:ind w:firstLine="640" w:firstLineChars="200"/>
        <w:rPr>
          <w:rFonts w:hint="eastAsia"/>
          <w:sz w:val="32"/>
          <w:szCs w:val="32"/>
        </w:rPr>
      </w:pPr>
      <w:r>
        <w:rPr>
          <w:rFonts w:hint="eastAsia"/>
          <w:sz w:val="32"/>
          <w:szCs w:val="32"/>
        </w:rPr>
        <w:t>中国人民银行内蒙古自治区分行货币政策处处长李永泽：</w:t>
      </w:r>
    </w:p>
    <w:p>
      <w:pPr>
        <w:ind w:firstLine="640" w:firstLineChars="200"/>
        <w:rPr>
          <w:rFonts w:hint="eastAsia"/>
          <w:sz w:val="32"/>
          <w:szCs w:val="32"/>
        </w:rPr>
      </w:pPr>
      <w:r>
        <w:rPr>
          <w:rFonts w:hint="eastAsia"/>
          <w:sz w:val="32"/>
          <w:szCs w:val="32"/>
        </w:rPr>
        <w:t>感谢您的提问。金融支持民营经济发展是践行金融工作政治性、人民性的重要体现，也是服务实体经济、促进高质量发展的必然要求。今年以来，人民银行内蒙古自治区分行认真学习、深入贯彻习近平总书记在民营企业座谈会上重要讲话精神，落实内蒙古自治区党委政府、人民银行总行相关工作要求，按照自治区开展“助企行动”的部署，不断提升金融服务民营企业工作质效。</w:t>
      </w:r>
    </w:p>
    <w:p>
      <w:pPr>
        <w:ind w:firstLine="640" w:firstLineChars="200"/>
        <w:rPr>
          <w:rFonts w:hint="eastAsia"/>
          <w:sz w:val="32"/>
          <w:szCs w:val="32"/>
        </w:rPr>
      </w:pPr>
      <w:r>
        <w:rPr>
          <w:rFonts w:hint="eastAsia"/>
          <w:sz w:val="32"/>
          <w:szCs w:val="32"/>
        </w:rPr>
        <w:t>一是持续加大民营企业信贷资源投入。引导金融机构坚持“两个毫不动摇”，在放贷条件和利率水平上对国有、民营企业“一视同仁”，积极落实助力民营经济发展25条，深挖民营企业金融服务需求，加大对民营企业贷款投放力度，提高贷款占比，缓解民营企业融资难、融资贵问题。截至2025年3月末，全区民营经济企业贷款余额7920.1亿元，同比增长6.6%。</w:t>
      </w:r>
    </w:p>
    <w:p>
      <w:pPr>
        <w:ind w:firstLine="640" w:firstLineChars="200"/>
        <w:rPr>
          <w:rFonts w:hint="eastAsia"/>
          <w:sz w:val="32"/>
          <w:szCs w:val="32"/>
        </w:rPr>
      </w:pPr>
      <w:r>
        <w:rPr>
          <w:rFonts w:hint="eastAsia"/>
          <w:sz w:val="32"/>
          <w:szCs w:val="32"/>
        </w:rPr>
        <w:t>二是发挥充分用好人民银行货币政策工具助力民营企业发展引导作用。用好用足支农支小再贷款、再贴现等常规性货币政策工具，继续实施好科技创新和技术改造再贷款、碳减排支持工具、股票回购增持再贷款等各项结构性货币政策工具，撬动引领更多信贷资源投向民营企业。支持金融机构运用更多的央行低成本资金增加我区重点领域民营企业信贷投放，2025年1-3月，全区金融机构累计运用支农支小再贷款40.7亿元、办理再贴现78.9亿元。三项结构性货币政策工具实施以来，全区金融机构累计发放符合工具使用条件的贷款882.4亿元。</w:t>
      </w:r>
    </w:p>
    <w:p>
      <w:pPr>
        <w:ind w:firstLine="640" w:firstLineChars="200"/>
        <w:rPr>
          <w:rFonts w:hint="eastAsia"/>
          <w:sz w:val="32"/>
          <w:szCs w:val="32"/>
        </w:rPr>
      </w:pPr>
      <w:r>
        <w:rPr>
          <w:rFonts w:hint="eastAsia"/>
          <w:sz w:val="32"/>
          <w:szCs w:val="32"/>
        </w:rPr>
        <w:t>三是降低民营企业融资成本。持续推动全区各金融机构强化资产负债两端均衡管理，完善贷款利率定价机制，推动社会融资成本合理下行。2025年3月份，全区新发放中型、小型和微型企业贷款加权平均利率分别为3.27%、3.84%和3.84%，同比分别下降了0.26、0.4和0.33个百分点。</w:t>
      </w:r>
    </w:p>
    <w:p>
      <w:pPr>
        <w:ind w:firstLine="640" w:firstLineChars="200"/>
        <w:rPr>
          <w:rFonts w:hint="eastAsia"/>
          <w:sz w:val="32"/>
          <w:szCs w:val="32"/>
        </w:rPr>
      </w:pPr>
      <w:r>
        <w:rPr>
          <w:rFonts w:hint="eastAsia"/>
          <w:sz w:val="32"/>
          <w:szCs w:val="32"/>
        </w:rPr>
        <w:t>四是积极拓宽民营企业融资渠道。鼓励和支持辖内民营企业发行绿色债券、碳中和债券、科创债券等，进一步满足科技创新、绿色低碳等领域民营企业资金需求。指导辖内金融机构加大债券承销和投资力度，拓宽企业融资渠道。2025年以来，支持民营企业发行非金融企业债务融资工具118亿元。</w:t>
      </w:r>
    </w:p>
    <w:p>
      <w:pPr>
        <w:ind w:firstLine="640" w:firstLineChars="200"/>
        <w:rPr>
          <w:rFonts w:hint="eastAsia"/>
          <w:sz w:val="32"/>
          <w:szCs w:val="32"/>
        </w:rPr>
      </w:pPr>
      <w:r>
        <w:rPr>
          <w:rFonts w:hint="eastAsia"/>
          <w:sz w:val="32"/>
          <w:szCs w:val="32"/>
        </w:rPr>
        <w:t>下一步，人民银行内蒙古自治区分行将继续把金融服务民营企业发展作为重点工作推进，用好用足各项结构性货币政策工具，引导金融机构深挖有效融资需求，加大对民营企业信贷投放力度。用好全国中小微企业资金流信用信息共享平台，拓宽企业融资渠道，推动企业融资成本稳步下降，助力民营企业高质量发展。</w:t>
      </w:r>
    </w:p>
    <w:p>
      <w:pPr>
        <w:ind w:firstLine="640" w:firstLineChars="200"/>
        <w:rPr>
          <w:rFonts w:hint="eastAsia"/>
          <w:sz w:val="32"/>
          <w:szCs w:val="32"/>
        </w:rPr>
      </w:pPr>
      <w:r>
        <w:rPr>
          <w:rFonts w:hint="eastAsia"/>
          <w:sz w:val="32"/>
          <w:szCs w:val="32"/>
        </w:rPr>
        <w:t>内蒙古日报记者：近期外汇局在提升跨境贸易投融资便利化方面有哪些新举措？</w:t>
      </w:r>
    </w:p>
    <w:p>
      <w:pPr>
        <w:ind w:firstLine="640" w:firstLineChars="200"/>
        <w:rPr>
          <w:rFonts w:hint="eastAsia"/>
          <w:sz w:val="32"/>
          <w:szCs w:val="32"/>
        </w:rPr>
      </w:pPr>
      <w:r>
        <w:rPr>
          <w:rFonts w:hint="eastAsia"/>
          <w:sz w:val="32"/>
          <w:szCs w:val="32"/>
        </w:rPr>
        <w:t>中国人民银行内蒙古自治区分行外汇管理处处长林燕：</w:t>
      </w:r>
    </w:p>
    <w:p>
      <w:pPr>
        <w:ind w:firstLine="640" w:firstLineChars="200"/>
        <w:rPr>
          <w:rFonts w:hint="eastAsia"/>
          <w:sz w:val="32"/>
          <w:szCs w:val="32"/>
        </w:rPr>
      </w:pPr>
      <w:r>
        <w:rPr>
          <w:rFonts w:hint="eastAsia"/>
          <w:sz w:val="32"/>
          <w:szCs w:val="32"/>
        </w:rPr>
        <w:t>感谢您的提问，最近外汇局在提升跨境贸易投融资便利化方面主要有以下两方面举措。</w:t>
      </w:r>
    </w:p>
    <w:p>
      <w:pPr>
        <w:ind w:firstLine="640" w:firstLineChars="200"/>
        <w:rPr>
          <w:rFonts w:hint="eastAsia"/>
          <w:sz w:val="32"/>
          <w:szCs w:val="32"/>
        </w:rPr>
      </w:pPr>
      <w:r>
        <w:rPr>
          <w:rFonts w:hint="eastAsia"/>
          <w:sz w:val="32"/>
          <w:szCs w:val="32"/>
        </w:rPr>
        <w:t>一、积极推动跨国公司本外币一体化资金池业务试点落地内蒙古。2025年3月13日，国家外汇管理局批复同意在内蒙古等16省（市）扩大跨国公司本外币一体化资金池业务试点。内蒙古自治区内蒙古伊利实业集团股份有限公司、包头钢铁（集团）有限责任公司伊利集团、包钢集团成为获批试点跨国公司本外币一体化资金池的跨国企业。跨国公司本外币一体化资金池政策在原跨国公司跨境资金池政策的基础上再添新便利：一是允许跨国公司根据宏观审慎原则自行决定外债和境外放款的集中比例；二是允许跨国公司通过国内资金主账户办理境外成员企业本外币集中收付业务；三是进一步便利跨国公司以人民币开展跨境收支业务；四是不涉及外债和境外放款额度的资本项目变更等业务可以由银行直接办理。4月3日及4月25日，国家外汇管理局内蒙古自治区分局通过“点对点实时跟踪、面对面专项辅导”方式顺利为包钢集团财务有限责任公司包头钢铁（集团）有限责任公司和内蒙古伊利实业集团股份有限公司办理跨国公司本外币一体化资金池业务备案。跨国公司本外币一体化资金池政策构建了具有中国特色的跨境资金管理新范式，为“走出去”中资企业的跨境资金流动性管理提供坚实支撑，便利集团经营主体充分利用“两个市场、两种资源”进行跨境资金运营，提高资金管理效能。</w:t>
      </w:r>
    </w:p>
    <w:p>
      <w:pPr>
        <w:ind w:firstLine="640" w:firstLineChars="200"/>
        <w:rPr>
          <w:rFonts w:hint="eastAsia"/>
          <w:sz w:val="32"/>
          <w:szCs w:val="32"/>
        </w:rPr>
      </w:pPr>
      <w:r>
        <w:rPr>
          <w:rFonts w:hint="eastAsia"/>
          <w:sz w:val="32"/>
          <w:szCs w:val="32"/>
        </w:rPr>
        <w:t>二、推进经常项目行政许可网上办理。为进一步深化“放管服”改革，不断优化营商环境，4月1日起，国家外汇管理局就“超期限或无法原路退汇、服务贸易外汇存放境外”2类核准、涉及6项行政许可事项开通网上办理。各经营主体可通过国家外汇管理局“数字外管”平台互联网端办理相关行政许可业务，实现全流程“零跑腿”，从提交材料到办结较传统线下办理模式压缩一半以上时间，经营主体脚底成本大幅降低，网办新政切实提升了跨境贸易便利化水平。下一步，外汇局内蒙古自治区分局将持续加大政策宣传，扩大便利化政策惠及面，更好服务实体经济高质量发展。谢谢。</w:t>
      </w:r>
    </w:p>
    <w:p>
      <w:pPr>
        <w:ind w:firstLine="640" w:firstLineChars="200"/>
        <w:rPr>
          <w:rFonts w:hint="eastAsia"/>
          <w:sz w:val="32"/>
          <w:szCs w:val="32"/>
        </w:rPr>
      </w:pPr>
      <w:r>
        <w:rPr>
          <w:rFonts w:hint="eastAsia"/>
          <w:sz w:val="32"/>
          <w:szCs w:val="32"/>
        </w:rPr>
        <w:t>城市金融报记者：据了解，征信和动产融资服务体系是我国重要金融基础设施，请问，人民银行在发挥征信和动产融资服务助融促融作用，支持中小微企业融资方面有哪些举措？后续还会有哪些针对性的工作安排？</w:t>
      </w:r>
    </w:p>
    <w:p>
      <w:pPr>
        <w:ind w:firstLine="640" w:firstLineChars="200"/>
        <w:rPr>
          <w:rFonts w:hint="eastAsia"/>
          <w:sz w:val="32"/>
          <w:szCs w:val="32"/>
        </w:rPr>
      </w:pPr>
      <w:r>
        <w:rPr>
          <w:rFonts w:hint="eastAsia"/>
          <w:sz w:val="32"/>
          <w:szCs w:val="32"/>
        </w:rPr>
        <w:t>中国人民银行内蒙古自治区分行征信管理处处长王立枫：</w:t>
      </w:r>
    </w:p>
    <w:p>
      <w:pPr>
        <w:ind w:firstLine="640" w:firstLineChars="200"/>
        <w:rPr>
          <w:rFonts w:hint="eastAsia"/>
          <w:sz w:val="32"/>
          <w:szCs w:val="32"/>
        </w:rPr>
      </w:pPr>
      <w:r>
        <w:rPr>
          <w:rFonts w:hint="eastAsia"/>
          <w:sz w:val="32"/>
          <w:szCs w:val="32"/>
        </w:rPr>
        <w:t>感谢您的提问。近年来，人民银行内蒙古自治区分行充分运用央行基础征信设施，发挥征信在经济金融活动中缓解信息不对称、降低交易成本等方面的作用，为促进中小微企业融资提供更加有力的征信支持。</w:t>
      </w:r>
    </w:p>
    <w:p>
      <w:pPr>
        <w:ind w:firstLine="640" w:firstLineChars="200"/>
        <w:rPr>
          <w:rFonts w:hint="eastAsia"/>
          <w:sz w:val="32"/>
          <w:szCs w:val="32"/>
        </w:rPr>
      </w:pPr>
      <w:r>
        <w:rPr>
          <w:rFonts w:hint="eastAsia"/>
          <w:sz w:val="32"/>
          <w:szCs w:val="32"/>
        </w:rPr>
        <w:t>一是持续推进金融信用信息基础数据库扩容提质增效，进一步发挥征信服务主渠道作用。截至2025年3月末，累计完成全区254家地方性信贷机构接入数据库，退出50家，数据库已收录自治区2145.89万自然人、108.69万户企业（包括个体工商户和其他组织）的信用信息。此外，人民银行内蒙古自治区分行不断丰富信用报告查询渠道，统筹优化县域自助查询网点布设，推广商业银行自助查询，全区共设置343个人民银行及代理信用报告查询服务网点，1636个商业银行智慧柜员机查询网点，满足社会公众“就近查”的需求。</w:t>
      </w:r>
    </w:p>
    <w:p>
      <w:pPr>
        <w:ind w:firstLine="640" w:firstLineChars="200"/>
        <w:rPr>
          <w:rFonts w:hint="eastAsia"/>
          <w:sz w:val="32"/>
          <w:szCs w:val="32"/>
        </w:rPr>
      </w:pPr>
      <w:r>
        <w:rPr>
          <w:rFonts w:hint="eastAsia"/>
          <w:sz w:val="32"/>
          <w:szCs w:val="32"/>
        </w:rPr>
        <w:t>二是大力推广动产融资统一登记公示系统和应收账款融资服务平台，加快全国中小微企业资金流信用信息共享平台推广应用，拓宽中小微企业融资渠道。截至2025年3月末，全区累计注册登记公示系统常用户2590个 ，发生登记业务12.34万笔，查询44万笔。依托应收账款服务平台促成融资交易1万余笔，融资金额3389.17亿元，其中支持中小微企业融资6492笔，金额2705.22亿元。2024年10月，全国中小微企业资金流信用信息共享平台上线运行，实现中小微企业资金流信息全国范围内共享。平台上线以来，人民银行内蒙古自治区分行通过线上、线下多渠道加强平台的推广，组织全区金融机构广泛应用平台、创新信贷产品。截至2025年3月末，全区各金融机构累计通过平台查询企业资金流信息7763笔，支持993户企业获得融资20.96亿元。</w:t>
      </w:r>
    </w:p>
    <w:p>
      <w:pPr>
        <w:ind w:firstLine="640" w:firstLineChars="200"/>
        <w:rPr>
          <w:rFonts w:hint="eastAsia"/>
          <w:sz w:val="32"/>
          <w:szCs w:val="32"/>
        </w:rPr>
      </w:pPr>
      <w:r>
        <w:rPr>
          <w:rFonts w:hint="eastAsia"/>
          <w:sz w:val="32"/>
          <w:szCs w:val="32"/>
        </w:rPr>
        <w:t>下一步，人民银行内蒙古自治区分行将进一步发挥好央行征信服务主渠道作用，加快推动地方法人金融机构接入资金流信用信息共享平台，推进自治区征信平台转型升级，支持更多信贷资金精准直达中小微企业，助力企业融资发展。谢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9F1229"/>
    <w:rsid w:val="329F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5438</Words>
  <Characters>5811</Characters>
  <Lines>0</Lines>
  <Paragraphs>0</Paragraphs>
  <TotalTime>0</TotalTime>
  <ScaleCrop>false</ScaleCrop>
  <LinksUpToDate>false</LinksUpToDate>
  <CharactersWithSpaces>5812</CharactersWithSpaces>
  <Application>WPS Office_11.8.2.12187_F1E327BC-269C-435d-A152-05C5408002CA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2025-11-05T09:23:00Z</dcterms:created>
  <dc:creator>menksoft</dc:creator>
  <cp:lastModifiedBy>menksoft</cp:lastModifiedBy>
  <dcterms:modified xsi:type="dcterms:W3CDTF">2025-11-05T09:24:13Z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2052-11.8.2.12187</vt:lpwstr>
  </property>
  <property fmtid="{D5CDD505-2E9C-101B-9397-08002B2CF9AE}" pid="3" name="ICV">
    <vt:lpwstr>B33D4D62BB574FB8889F947F54D5C914</vt:lpwstr>
  </property>
</Properties>
</file>