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内蒙古自治区政府新闻办举行“规范涉企行政执法 推动做好群众身边具体实事专项行动”</w:t>
      </w:r>
      <w:bookmarkStart w:id="0" w:name="_GoBack"/>
      <w:bookmarkEnd w:id="0"/>
    </w:p>
    <w:p>
      <w:pPr>
        <w:ind w:firstLine="640" w:firstLineChars="200"/>
        <w:rPr>
          <w:rFonts w:hint="eastAsia"/>
          <w:sz w:val="32"/>
          <w:szCs w:val="32"/>
        </w:rPr>
      </w:pPr>
      <w:r>
        <w:rPr>
          <w:rFonts w:hint="eastAsia"/>
          <w:sz w:val="32"/>
          <w:szCs w:val="32"/>
        </w:rPr>
        <w:t>新闻发布会发布词</w:t>
      </w:r>
    </w:p>
    <w:p>
      <w:pPr>
        <w:ind w:firstLine="640" w:firstLineChars="200"/>
        <w:rPr>
          <w:rFonts w:hint="eastAsia"/>
          <w:sz w:val="32"/>
          <w:szCs w:val="32"/>
        </w:rPr>
      </w:pPr>
      <w:r>
        <w:rPr>
          <w:rFonts w:hint="eastAsia"/>
          <w:sz w:val="32"/>
          <w:szCs w:val="32"/>
        </w:rPr>
        <w:t>内蒙古自治区司法厅副厅长 张生</w:t>
      </w:r>
    </w:p>
    <w:p>
      <w:pPr>
        <w:ind w:firstLine="640" w:firstLineChars="200"/>
        <w:rPr>
          <w:rFonts w:hint="eastAsia"/>
          <w:sz w:val="32"/>
          <w:szCs w:val="32"/>
        </w:rPr>
      </w:pPr>
      <w:r>
        <w:rPr>
          <w:rFonts w:hint="eastAsia"/>
          <w:sz w:val="32"/>
          <w:szCs w:val="32"/>
        </w:rPr>
        <w:t>各位新闻媒体朋友们，大家上午好！首先，向关心、支持和关注内蒙古自治区行政执法工作的媒体朋友们表示衷心的感谢。下面，我简要介绍全区规范涉企执法专项行动推进情况。</w:t>
      </w:r>
    </w:p>
    <w:p>
      <w:pPr>
        <w:ind w:firstLine="640" w:firstLineChars="200"/>
        <w:rPr>
          <w:rFonts w:hint="eastAsia"/>
          <w:sz w:val="32"/>
          <w:szCs w:val="32"/>
        </w:rPr>
      </w:pPr>
      <w:r>
        <w:rPr>
          <w:rFonts w:hint="eastAsia"/>
          <w:sz w:val="32"/>
          <w:szCs w:val="32"/>
        </w:rPr>
        <w:t>行政执法是行政机关履行政府职能、管理经济社会事务的重要方式。行政执法工作面广量大，一头连着政府，一头连着群众，直接关系群众对党和政府的信任、对法治的信心。今年3月，司法部部署为期10个月的规范涉企行政执法  推动做好群众身边具体实事专项行动，分动员部署、集中整治、指导调研、总结提升四个阶段进行，聚焦企业反映强烈的行政执法突出问题进行整治，推进严格规范公正文明执法，切实维护企业合法权益，促进经济社会高质量发展。我区深入贯彻实施司法部部署，打出了一套提高涉企行政执法水平的组合拳。目前，专项行动已经进入集中整治阶段，各地各部门规范涉企行政执法的行动自觉进一步增强，规范涉企行政执法各项工作取得新成效。</w:t>
      </w:r>
    </w:p>
    <w:p>
      <w:pPr>
        <w:ind w:firstLine="640" w:firstLineChars="200"/>
        <w:rPr>
          <w:rFonts w:hint="eastAsia"/>
          <w:sz w:val="32"/>
          <w:szCs w:val="32"/>
        </w:rPr>
      </w:pPr>
      <w:r>
        <w:rPr>
          <w:rFonts w:hint="eastAsia"/>
          <w:sz w:val="32"/>
          <w:szCs w:val="32"/>
        </w:rPr>
        <w:t>第一，高位推动，专项行动有序开展。自治区党委、政府高度重视，采取有力措施加以推动，形成“党委、政府统一领导、纪检监察指导监督、司法行政牵头负责、地区部门整体推动”的工作格局。自治区党委、政府统一领导。自治区政府办公厅印发专项行动实施方案，对专项行动进行整体部署，定期听取专项行动进展。纪委监委加强指导监督。自治区纪委监委有效推动，及时沟通司法厅和自治区行政执法部门，对发现涉企行政执法问题提出意见建议。司法行政部门牵头负责。司法厅成立工作专班，第一时间对全区专项行动进行具体部署，召开调度会对各地区部门进行工作指导。地区部门整体推动。盟市党委、政府“压茬”推进，12个盟市均制定本地区行动方案，各盟市专项行动均按计划开展。自治区16个厅局制定本系统实施方案，如自治区公安厅通过梳理企业执法问题、开展案卷评查、制定行政裁量权基准、规范涉企行政检查、开展行政规范性文件清理等五项措施进行专项整顿；自治区药监局确定了五类自查自纠重点，全面排查涉企检查不规范的问题，着力抓好涉企检查长效管理机制建设；其他部门按照实施方案分阶段推进。自治区负总责，盟市、旗县（市、区）、苏木乡镇主抓，司法行政部门统筹，业务主管部门协同工作局面已经初步形成。</w:t>
      </w:r>
    </w:p>
    <w:p>
      <w:pPr>
        <w:ind w:firstLine="640" w:firstLineChars="200"/>
        <w:rPr>
          <w:rFonts w:hint="eastAsia"/>
          <w:sz w:val="32"/>
          <w:szCs w:val="32"/>
        </w:rPr>
      </w:pPr>
      <w:r>
        <w:rPr>
          <w:rFonts w:hint="eastAsia"/>
          <w:sz w:val="32"/>
          <w:szCs w:val="32"/>
        </w:rPr>
        <w:t>第二，立体监督，抓工作质效。规范管理行政执法主体。组织梳理全区行政执法主体，实现执法主体清单化、动态化、阳光化管理，明确各执法主体的执法资格和执法权限，进一步防止权力滥用，同时增强执法透明度，便于监督执法，为规范开展行政执法奠定基础。目前，全区6300余个行政执法主体已完成梳理，并经本级人民政府审核同意后在政府门户网站上公布。规范行政执法事项清单。进一步规范行政执法事项清单管理，组织各执法部门将“两张清单”即行政执法事项清单和涉企行政检查清单录入行政执法监督平台，并通过各级人民政府官网向社会公开。抓好行政执法教育培训。进一步提高行政执法人员理论水平和实操技能，通过“伴随式”执法、“定制化”培训、案例式教学及业务大比武等方式，行政执法人员能力素质进一步提升。</w:t>
      </w:r>
    </w:p>
    <w:p>
      <w:pPr>
        <w:ind w:firstLine="640" w:firstLineChars="200"/>
        <w:rPr>
          <w:rFonts w:hint="eastAsia"/>
          <w:sz w:val="32"/>
          <w:szCs w:val="32"/>
        </w:rPr>
      </w:pPr>
      <w:r>
        <w:rPr>
          <w:rFonts w:hint="eastAsia"/>
          <w:sz w:val="32"/>
          <w:szCs w:val="32"/>
        </w:rPr>
        <w:t>第三，拓宽渠道，多方面收集问题线索。拓宽问题收集渠道。开通了关于“涉企、毁林毁草、破坏环境资源违规行政执法行为线索”的举报渠道，收到问题线索已交相关部门办理。各盟市均已同步建立专项行动问题线索收集渠道，并开展执法突出问题集中整治。建立行政执法社会监督员制度，共选聘人大代表、政协委员、民主党派或无党派人士、律师、法律从业者、基层工作者等10908名行政执法社会监督员对基层行政执法工作进行社会监督。抓实行政复议纠错。深入推进全区行政复议纠错案件专项监督工作，对每个纠错案件进行个案监督，对同一领域同一类型的纠错案件进行规范，实现从个案监督到规范类案。多措并举推动行政争议实质性化解，实现“案结事了”。强化典型案例指导。司法厅组织各盟市报送行政执法监督案例，在“12348”微信公众号编发6个典型案例，通过典型案例指导行政执法案件办理，其中包头市的案例入选全国涉企行政执法监督典型案例。</w:t>
      </w:r>
    </w:p>
    <w:p>
      <w:pPr>
        <w:ind w:firstLine="640" w:firstLineChars="200"/>
        <w:rPr>
          <w:rFonts w:hint="eastAsia"/>
          <w:sz w:val="32"/>
          <w:szCs w:val="32"/>
        </w:rPr>
      </w:pPr>
      <w:r>
        <w:rPr>
          <w:rFonts w:hint="eastAsia"/>
          <w:sz w:val="32"/>
          <w:szCs w:val="32"/>
        </w:rPr>
        <w:t>第四，紧盯重点，整治效果初步显现。紧盯四类突出问题整治。专项行动的整治重点是乱收费、乱罚款、乱检查、乱查封问题，违规异地执法和趋利性执法问题，执法标准不一致、要求不统一、加重企业负担问题，滥用职权、徇私枉法、该罚不罚、“吃拿卡要”、粗暴执法以及执法不作为等违反执法规范要求等四类问题。司法厅制定14条措施，如约谈罚没收入异常增长地区领域负责人、建立企业联系点了解企业真实情况等，找准找实涉企执法突出问题，明确责任单位，跟踪督促整改。各行政执法部门加大突出问题线索收集力度，加强分析研判，上下贯通、动真碰硬、攻坚整治，对有问题的行政执法案件坚决整改。紧盯整治罚没收入异常增长问题。司法厅约谈2024年罚没收入异常增长的行政执法领域和地区，要求加强整改。各地区各部门加大整治力度，2025年前4个月，全区行政处罚案件同比下降31.62%；罚没收入同比减少40.33%，取得了初步成效。紧盯涉企乱检查问题。自治区人民政府印发《关于严格规范涉企行政检查的实施意见》，从明确行政检查主体、明确行政检查事项、规范制定行政检查计划等方面制定了17条落实意见，细化工作任务，督促相关行政执法部门压减重复或不必要检查事项，避免多头执法、重复检查。司法厅、政务服务与数据管理局共同开发“扫码入企”系统，在涉企现场检查过程中，行政检查人员需登录内蒙古自治区行政执法监督平台生成“检查码”后，方可开展现场检查。各级行政执法部门认真贯彻实施意见要求，落实综合查一次要求，今年前4个月，全区行政检查同比下降18.26%。</w:t>
      </w:r>
    </w:p>
    <w:p>
      <w:pPr>
        <w:ind w:firstLine="640" w:firstLineChars="200"/>
        <w:rPr>
          <w:rFonts w:hint="eastAsia"/>
          <w:sz w:val="32"/>
          <w:szCs w:val="32"/>
        </w:rPr>
      </w:pPr>
      <w:r>
        <w:rPr>
          <w:rFonts w:hint="eastAsia"/>
          <w:sz w:val="32"/>
          <w:szCs w:val="32"/>
        </w:rPr>
        <w:t>在全区各地区各部门的共同努力下，我区规范涉企执法专项行动取得一定进展，持续优化法治化营商环境，让企业和群众可感可及。但我们也清醒地认识到，当前行政执法工作中仍然存在短板和不足，我们将按照党中央、国务院及自治区党委和政府的部署要求，多措并举进一步加强规范涉企行政执法专项行动工作统筹，加大对各地区、各行政执法部门的督促指导力度，确保专项行动工作顺利完成。</w:t>
      </w:r>
    </w:p>
    <w:p>
      <w:pPr>
        <w:ind w:firstLine="640" w:firstLineChars="200"/>
        <w:rPr>
          <w:rFonts w:hint="eastAsia"/>
          <w:sz w:val="32"/>
          <w:szCs w:val="32"/>
        </w:rPr>
      </w:pPr>
      <w:r>
        <w:rPr>
          <w:rFonts w:hint="eastAsia"/>
          <w:sz w:val="32"/>
          <w:szCs w:val="32"/>
        </w:rPr>
        <w:t>我就介绍到这里，谢谢大家。</w:t>
      </w:r>
    </w:p>
    <w:p>
      <w:pPr>
        <w:ind w:firstLine="640" w:firstLineChars="200"/>
        <w:rPr>
          <w:rFonts w:hint="eastAsia"/>
          <w:sz w:val="32"/>
          <w:szCs w:val="32"/>
        </w:rPr>
      </w:pPr>
      <w:r>
        <w:rPr>
          <w:rFonts w:hint="eastAsia"/>
          <w:sz w:val="32"/>
          <w:szCs w:val="32"/>
        </w:rPr>
        <w:t>内蒙古自治区政府新闻办举行“规范涉企行政执法 推动做好群众身边具体实事专项行动”</w:t>
      </w:r>
    </w:p>
    <w:p>
      <w:pPr>
        <w:ind w:firstLine="640" w:firstLineChars="200"/>
        <w:rPr>
          <w:rFonts w:hint="eastAsia"/>
          <w:sz w:val="32"/>
          <w:szCs w:val="32"/>
        </w:rPr>
      </w:pPr>
      <w:r>
        <w:rPr>
          <w:rFonts w:hint="eastAsia"/>
          <w:sz w:val="32"/>
          <w:szCs w:val="32"/>
        </w:rPr>
        <w:t>新闻发布会答记者问</w:t>
      </w:r>
    </w:p>
    <w:p>
      <w:pPr>
        <w:ind w:firstLine="640" w:firstLineChars="200"/>
        <w:rPr>
          <w:rFonts w:hint="eastAsia"/>
          <w:sz w:val="32"/>
          <w:szCs w:val="32"/>
        </w:rPr>
      </w:pPr>
      <w:r>
        <w:rPr>
          <w:rFonts w:hint="eastAsia"/>
          <w:sz w:val="32"/>
          <w:szCs w:val="32"/>
        </w:rPr>
        <w:t>法治日报记者：企业最怕“重复检查”“随意执法”，内蒙古住房和城乡建设厅针对涉企行政执法做了哪些工作，让企业轻装上阵？</w:t>
      </w:r>
    </w:p>
    <w:p>
      <w:pPr>
        <w:ind w:firstLine="640" w:firstLineChars="200"/>
        <w:rPr>
          <w:rFonts w:hint="eastAsia"/>
          <w:sz w:val="32"/>
          <w:szCs w:val="32"/>
        </w:rPr>
      </w:pPr>
      <w:r>
        <w:rPr>
          <w:rFonts w:hint="eastAsia"/>
          <w:sz w:val="32"/>
          <w:szCs w:val="32"/>
        </w:rPr>
        <w:t>内蒙古自治区住房和城乡建设厅副厅长聂海俊：</w:t>
      </w:r>
    </w:p>
    <w:p>
      <w:pPr>
        <w:ind w:firstLine="640" w:firstLineChars="200"/>
        <w:rPr>
          <w:rFonts w:hint="eastAsia"/>
          <w:sz w:val="32"/>
          <w:szCs w:val="32"/>
        </w:rPr>
      </w:pPr>
      <w:r>
        <w:rPr>
          <w:rFonts w:hint="eastAsia"/>
          <w:sz w:val="32"/>
          <w:szCs w:val="32"/>
        </w:rPr>
        <w:t>感谢您的提问。规范涉企行政执法专项行动是党中央、国务院作出的重大决策部署，对优化营商环境具有重要意义。内蒙古住建厅深入贯彻落实《国务院办公厅关于严格规范涉企行政检查的意见》精神，紧扣住建部的涉企整治工作方案和《自治区政府办公厅关于严格规范涉企行政检查的实施意见》，重点抓了三件事：</w:t>
      </w:r>
    </w:p>
    <w:p>
      <w:pPr>
        <w:ind w:firstLine="640" w:firstLineChars="200"/>
        <w:rPr>
          <w:rFonts w:hint="eastAsia"/>
          <w:sz w:val="32"/>
          <w:szCs w:val="32"/>
        </w:rPr>
      </w:pPr>
      <w:r>
        <w:rPr>
          <w:rFonts w:hint="eastAsia"/>
          <w:sz w:val="32"/>
          <w:szCs w:val="32"/>
        </w:rPr>
        <w:t>第一件事：确权明责，给执法戴上“紧箍咒”。</w:t>
      </w:r>
    </w:p>
    <w:p>
      <w:pPr>
        <w:ind w:firstLine="640" w:firstLineChars="200"/>
        <w:rPr>
          <w:rFonts w:hint="eastAsia"/>
          <w:sz w:val="32"/>
          <w:szCs w:val="32"/>
        </w:rPr>
      </w:pPr>
      <w:r>
        <w:rPr>
          <w:rFonts w:hint="eastAsia"/>
          <w:sz w:val="32"/>
          <w:szCs w:val="32"/>
        </w:rPr>
        <w:t>首先，执法主体必须合法。我们全面清理执法队伍，住建系统5822名执法人员100%持证上岗，执法人员名单对外公示，谁有资格查、查什么，白纸黑字写得清楚，绝不让企业面对“无名之查”。其次，检查事项必须透明。制定《涉企检查清单》，通过审慎考量及评估，将原有的23项检查压缩到17项，砍掉了25%的非必要检查。最后，执法能力必须过硬。每年组织不少于30小时的执法培训，邀请法律专家结合实践工作解读《行政处罚法》，5000多名执法人员参训，重点培训调查取证、自由裁量等实操技能，让执法既有力度又有尺度。</w:t>
      </w:r>
    </w:p>
    <w:p>
      <w:pPr>
        <w:ind w:firstLine="640" w:firstLineChars="200"/>
        <w:rPr>
          <w:rFonts w:hint="eastAsia"/>
          <w:sz w:val="32"/>
          <w:szCs w:val="32"/>
        </w:rPr>
      </w:pPr>
      <w:r>
        <w:rPr>
          <w:rFonts w:hint="eastAsia"/>
          <w:sz w:val="32"/>
          <w:szCs w:val="32"/>
        </w:rPr>
        <w:t>第二件事：规范程序，让执法全程“晒在阳光下”。</w:t>
      </w:r>
    </w:p>
    <w:p>
      <w:pPr>
        <w:ind w:firstLine="640" w:firstLineChars="200"/>
        <w:rPr>
          <w:rFonts w:hint="eastAsia"/>
          <w:sz w:val="32"/>
          <w:szCs w:val="32"/>
        </w:rPr>
      </w:pPr>
      <w:r>
        <w:rPr>
          <w:rFonts w:hint="eastAsia"/>
          <w:sz w:val="32"/>
          <w:szCs w:val="32"/>
        </w:rPr>
        <w:t>全面推行行政执法公示、执法全过程记录、重大执法决定法制审核“三项制度”。细化执法事项清单，检查事项做到应公示尽公示，处理结果依法公开，保证公正透明。做到执法全过程可回溯管理、重大执法决定法制审核全覆盖。出台《住建领域行政处罚裁量基准》，每两年根据法律法规立改废释进行修订，内容包括3大部分，257项具体内容，对常见违法行为明确处罚阶梯，比如擅自施工处罚，按危害程度分3档，杜绝“同案不同罚”。建立“柔性执法”机制，推行7项“轻微首违不罚”措施。加强执法监督，定期组织开展案卷评查，揪出42个程序问题，全部清单化督办整改。</w:t>
      </w:r>
    </w:p>
    <w:p>
      <w:pPr>
        <w:ind w:firstLine="640" w:firstLineChars="200"/>
        <w:rPr>
          <w:rFonts w:hint="eastAsia"/>
          <w:sz w:val="32"/>
          <w:szCs w:val="32"/>
        </w:rPr>
      </w:pPr>
      <w:r>
        <w:rPr>
          <w:rFonts w:hint="eastAsia"/>
          <w:sz w:val="32"/>
          <w:szCs w:val="32"/>
        </w:rPr>
        <w:t>第三件事：分类监管，给守信企业“减负松绑”。</w:t>
      </w:r>
    </w:p>
    <w:p>
      <w:pPr>
        <w:ind w:firstLine="640" w:firstLineChars="200"/>
        <w:rPr>
          <w:rFonts w:hint="eastAsia"/>
          <w:sz w:val="32"/>
          <w:szCs w:val="32"/>
        </w:rPr>
      </w:pPr>
      <w:r>
        <w:rPr>
          <w:rFonts w:hint="eastAsia"/>
          <w:sz w:val="32"/>
          <w:szCs w:val="32"/>
        </w:rPr>
        <w:t>根据“风险+信用”，对企业进行分级分类。对信用评价优秀、风险较低的A级企业，实行“无事不扰”机制，对信用评价一般的B级企业按计划抽查，对投诉集中，事故频发的C级企业，增加定向检查。对问题企业增加检查频次，不是为了罚而罚，而是帮企业“治未病”，早发现、早提醒、早整改，避免小毛病拖成大问题。最终目的只有一个：让所有企业都能在公平的营商环境中健康竞争、专注发展。</w:t>
      </w:r>
    </w:p>
    <w:p>
      <w:pPr>
        <w:ind w:firstLine="640" w:firstLineChars="200"/>
        <w:rPr>
          <w:rFonts w:hint="eastAsia"/>
          <w:sz w:val="32"/>
          <w:szCs w:val="32"/>
        </w:rPr>
      </w:pPr>
      <w:r>
        <w:rPr>
          <w:rFonts w:hint="eastAsia"/>
          <w:sz w:val="32"/>
          <w:szCs w:val="32"/>
        </w:rPr>
        <w:t>下一步，我厅将制定住建领域“综合查一次”清单，可联合检查的进行联合检查，实现“进一次门，查多项事”，进一步提高监督检查效率。总之就是一句话：检查要规范，企业才能轻装上阵；问题要解决，百姓才能真正满意，我们会继续用行动兑现这个承诺。</w:t>
      </w:r>
    </w:p>
    <w:p>
      <w:pPr>
        <w:ind w:firstLine="640" w:firstLineChars="200"/>
        <w:rPr>
          <w:rFonts w:hint="eastAsia"/>
          <w:sz w:val="32"/>
          <w:szCs w:val="32"/>
        </w:rPr>
      </w:pPr>
      <w:r>
        <w:rPr>
          <w:rFonts w:hint="eastAsia"/>
          <w:sz w:val="32"/>
          <w:szCs w:val="32"/>
        </w:rPr>
        <w:t>内蒙古广播电视台记者：市场监管部门的工作直接面对经营主体，是离人民群众最近的部门之一。在我们的印象中，市场监管部门维护市场秩序最有力的监管手段就是惩戒和处罚，请问此次规范涉企行政执法专项行动开展以来，市场监管部门将如何打击乱收费、乱罚款、乱检查、乱查封等行为？具体有哪些创新举措？</w:t>
      </w:r>
    </w:p>
    <w:p>
      <w:pPr>
        <w:ind w:firstLine="640" w:firstLineChars="200"/>
        <w:rPr>
          <w:rFonts w:hint="eastAsia"/>
          <w:sz w:val="32"/>
          <w:szCs w:val="32"/>
        </w:rPr>
      </w:pPr>
      <w:r>
        <w:rPr>
          <w:rFonts w:hint="eastAsia"/>
          <w:sz w:val="32"/>
          <w:szCs w:val="32"/>
        </w:rPr>
        <w:t>内蒙古自治区市场监督管理局副局长毛宝锋：</w:t>
      </w:r>
    </w:p>
    <w:p>
      <w:pPr>
        <w:ind w:firstLine="640" w:firstLineChars="200"/>
        <w:rPr>
          <w:rFonts w:hint="eastAsia"/>
          <w:sz w:val="32"/>
          <w:szCs w:val="32"/>
        </w:rPr>
      </w:pPr>
      <w:r>
        <w:rPr>
          <w:rFonts w:hint="eastAsia"/>
          <w:sz w:val="32"/>
          <w:szCs w:val="32"/>
        </w:rPr>
        <w:t>谢谢你的提问。市场监管部门作为市场综合监管和行政执法部门，始终坚持以严格规范公正文明执法为主线，在“三品一特”、知识产权、认证认检等重点领域持续发力。规范涉企行政执法专项行动开展以来，我局坚决落实上级部署，成立专班、制定方案、周密部署，专项行动取得初步成效。</w:t>
      </w:r>
    </w:p>
    <w:p>
      <w:pPr>
        <w:ind w:firstLine="640" w:firstLineChars="200"/>
        <w:rPr>
          <w:rFonts w:hint="eastAsia"/>
          <w:sz w:val="32"/>
          <w:szCs w:val="32"/>
        </w:rPr>
      </w:pPr>
      <w:r>
        <w:rPr>
          <w:rFonts w:hint="eastAsia"/>
          <w:sz w:val="32"/>
          <w:szCs w:val="32"/>
        </w:rPr>
        <w:t>一、聚焦重点方面，精准靶向整治。此次专项行动，市场监管系统重点整治四类问题，也就是刚才张厅长所介绍的四个方面的重点问题。我们及时部署各地市场监管部门围绕这四类问题，认真梳理在本系统、本地的表现，增强整治涉企违规执法问题的精准性，提高实效。</w:t>
      </w:r>
    </w:p>
    <w:p>
      <w:pPr>
        <w:ind w:firstLine="640" w:firstLineChars="200"/>
        <w:rPr>
          <w:rFonts w:hint="eastAsia"/>
          <w:sz w:val="32"/>
          <w:szCs w:val="32"/>
        </w:rPr>
      </w:pPr>
      <w:r>
        <w:rPr>
          <w:rFonts w:hint="eastAsia"/>
          <w:sz w:val="32"/>
          <w:szCs w:val="32"/>
        </w:rPr>
        <w:t>二、聚焦线索收集，拓宽监督渠道。对内，我局一是组织各级市场监管部门开展自查自纠，梳理执法方面的突出问题并及时处置；二是开展线上案卷评查工作，寻找问题线索；三是梳理近两年来的行政复议纠错案件，深挖执法不规范问题；对外，我们做了两项工作，一是通过召开政企见面会、设立执法监测点、聘请执法监督员，搭建常态化线索发现平台；二是在官网、抖音及微信公众号等新媒体平台上开通线索征集专区，扩大公众参与度，持续优化执法监督效能。</w:t>
      </w:r>
    </w:p>
    <w:p>
      <w:pPr>
        <w:ind w:firstLine="640" w:firstLineChars="200"/>
        <w:rPr>
          <w:rFonts w:hint="eastAsia"/>
          <w:sz w:val="32"/>
          <w:szCs w:val="32"/>
        </w:rPr>
      </w:pPr>
      <w:r>
        <w:rPr>
          <w:rFonts w:hint="eastAsia"/>
          <w:sz w:val="32"/>
          <w:szCs w:val="32"/>
        </w:rPr>
        <w:t>三、聚焦制度建设，夯实规范根基。一是率先建立覆盖行政许可25项、行政检查52项、行政强制38项的三类行政裁量权基准体系，统一执法尺度；二是制定市场监管领域涉企行政执法和行政检查“两张清单”共932项，实现执法事项标准化；三是联合司法厅出台涉及12个领域70项的市场监管免罚清单指导意见，截至目前，共办理不予行政处罚案件2120件；通过制度的创新，实现严格执法与包容审慎监管的有机统一。</w:t>
      </w:r>
    </w:p>
    <w:p>
      <w:pPr>
        <w:ind w:firstLine="640" w:firstLineChars="200"/>
        <w:rPr>
          <w:rFonts w:hint="eastAsia"/>
          <w:sz w:val="32"/>
          <w:szCs w:val="32"/>
        </w:rPr>
      </w:pPr>
      <w:r>
        <w:rPr>
          <w:rFonts w:hint="eastAsia"/>
          <w:sz w:val="32"/>
          <w:szCs w:val="32"/>
        </w:rPr>
        <w:t>四、聚焦执法模式，创新执法方式。一是在全区市场监管系统全面推广“体检式监管 服务型执法”新模式，全链条实施事前“把脉式”服务、事中“靶向式”执法、事后“康复式”回访的涉企执法模式。创新实施行政处罚决定书、信用修复告知书和合规建设提示书“三书同达”机制，做到寓服务于监管，助企业合规发展；二是全面推行使用智慧化执法办案平台，实现全流程线上办案、全过程执法监督，解决以罚代管，办关系案、人情案、金钱案等问题。</w:t>
      </w:r>
    </w:p>
    <w:p>
      <w:pPr>
        <w:ind w:firstLine="640" w:firstLineChars="200"/>
        <w:rPr>
          <w:rFonts w:hint="eastAsia"/>
          <w:sz w:val="32"/>
          <w:szCs w:val="32"/>
        </w:rPr>
      </w:pPr>
      <w:r>
        <w:rPr>
          <w:rFonts w:hint="eastAsia"/>
          <w:sz w:val="32"/>
          <w:szCs w:val="32"/>
        </w:rPr>
        <w:t>五、聚焦宣传督导，推动执法规范深入人心。我局深入开展“送法下基层”活动，组建专家组去各个盟市、旗县宣讲，推动基层执法理念从“重处罚”转变为“重规范”，着重帮助经营主体健康、稳定、可持续发展。此外，我局将在自治区党委、政府统一安排部署下，对群众关注度高、社会反映强烈的重点地区进行明察暗访，对具有典型性、代表性的突出问题实施重点督导。同时也请企业、媒体朋友、社会各界当好“监督者”“献策者”，我相信，通过政企携手、社会共治，一定能够营造更加规范有序的市场环境，助力我区经济社会高质量发展。</w:t>
      </w:r>
    </w:p>
    <w:p>
      <w:pPr>
        <w:ind w:firstLine="640" w:firstLineChars="200"/>
        <w:rPr>
          <w:rFonts w:hint="eastAsia"/>
          <w:sz w:val="32"/>
          <w:szCs w:val="32"/>
        </w:rPr>
      </w:pPr>
      <w:r>
        <w:rPr>
          <w:rFonts w:hint="eastAsia"/>
          <w:sz w:val="32"/>
          <w:szCs w:val="32"/>
        </w:rPr>
        <w:t>内蒙古日报记者：公安机关在规范涉企执法 推动做好群众身边具体实事方面有何举措及成效？</w:t>
      </w:r>
    </w:p>
    <w:p>
      <w:pPr>
        <w:ind w:firstLine="640" w:firstLineChars="200"/>
        <w:rPr>
          <w:rFonts w:hint="eastAsia"/>
          <w:sz w:val="32"/>
          <w:szCs w:val="32"/>
        </w:rPr>
      </w:pPr>
      <w:r>
        <w:rPr>
          <w:rFonts w:hint="eastAsia"/>
          <w:sz w:val="32"/>
          <w:szCs w:val="32"/>
        </w:rPr>
        <w:t>内蒙古自治区公安厅二级警务专员高东：</w:t>
      </w:r>
    </w:p>
    <w:p>
      <w:pPr>
        <w:ind w:firstLine="640" w:firstLineChars="200"/>
        <w:rPr>
          <w:rFonts w:hint="eastAsia"/>
          <w:sz w:val="32"/>
          <w:szCs w:val="32"/>
        </w:rPr>
      </w:pPr>
      <w:r>
        <w:rPr>
          <w:rFonts w:hint="eastAsia"/>
          <w:sz w:val="32"/>
          <w:szCs w:val="32"/>
        </w:rPr>
        <w:t>全区公安机关坚持问题导向、目标导向，将规范涉企执法与推动做好群众身边具体实事统筹推进，聚力打造自治区一流的营商环境，护航自治区经济社会高质量发展。</w:t>
      </w:r>
    </w:p>
    <w:p>
      <w:pPr>
        <w:ind w:firstLine="640" w:firstLineChars="200"/>
        <w:rPr>
          <w:rFonts w:hint="eastAsia"/>
          <w:sz w:val="32"/>
          <w:szCs w:val="32"/>
        </w:rPr>
      </w:pPr>
      <w:r>
        <w:rPr>
          <w:rFonts w:hint="eastAsia"/>
          <w:sz w:val="32"/>
          <w:szCs w:val="32"/>
        </w:rPr>
        <w:t>一、坚持统筹严格规范执法与专项行动。全面落实提升行政执法质量三年行动计划，梳理涉企行政检查和行政执法事项清单共634项，完善“互联网+监管”平台事项，进一步规范涉企行政检查。持续深化执法监督管理机制改革，建立自治区、盟市、旗县、所队四级执法监督体系，在门户网站发布通告，广泛收集“12345”、“蒙企通”及“12389”等渠道涉企违规执法问题。组织为期六个月的提升执法质量管控执法风险专项行动，开展行政裁判纠错案件专项整治，深入查纠案件久拖不决，随意采取羁押性强制措施，查封扣押冻结“四超”（超权限、超范围、超数额、超时限），以扣代冻等问题。</w:t>
      </w:r>
    </w:p>
    <w:p>
      <w:pPr>
        <w:ind w:firstLine="640" w:firstLineChars="200"/>
        <w:rPr>
          <w:rFonts w:hint="eastAsia"/>
          <w:sz w:val="32"/>
          <w:szCs w:val="32"/>
        </w:rPr>
      </w:pPr>
      <w:r>
        <w:rPr>
          <w:rFonts w:hint="eastAsia"/>
          <w:sz w:val="32"/>
          <w:szCs w:val="32"/>
        </w:rPr>
        <w:t>二、坚持统筹整治具体问题与完善制度机制。持续强化涉企执法场景规制，规范非现场执法，遏制逐利执法、滥用权力。出台《包容审慎监管执法清单》，认真落实“谁执法谁普法”责任制，将普法教育贯穿于行政执法全过程，引导企业和群众依法经营、自觉守法。制定涉企案件办理风险管控清单，对接报案、立案审查、人身财产强制措施、涉案财物处置、申诉救济等重点环节进行细化，嵌入执法办案系统，构建案件办理全覆盖治理监督机制。</w:t>
      </w:r>
    </w:p>
    <w:p>
      <w:pPr>
        <w:ind w:firstLine="640" w:firstLineChars="200"/>
        <w:rPr>
          <w:rFonts w:hint="eastAsia"/>
          <w:sz w:val="32"/>
          <w:szCs w:val="32"/>
        </w:rPr>
      </w:pPr>
      <w:r>
        <w:rPr>
          <w:rFonts w:hint="eastAsia"/>
          <w:sz w:val="32"/>
          <w:szCs w:val="32"/>
        </w:rPr>
        <w:t>三、坚持统筹打击涉企违法犯罪与优化政务服务。创新完善打防管控建机制手段，严厉打击保险诈骗、涉税、非法集资、传销等犯罪，成功侦办了一批侵害群众合法权益的案件。在91家企业落实警企服务站、助企“面对面”、重点企业、产业园区知识产权保护联络站等措施，及时为企业提供信息预警、防范指导和法律咨询。设立513个公安综合窗口实现一窗通办，推进328个派出所实行一站式服务，深化电子行驶证应用等7项交管便民利企新措施。</w:t>
      </w:r>
    </w:p>
    <w:p>
      <w:pPr>
        <w:ind w:firstLine="640" w:firstLineChars="200"/>
        <w:rPr>
          <w:rFonts w:hint="eastAsia"/>
          <w:sz w:val="32"/>
          <w:szCs w:val="32"/>
        </w:rPr>
      </w:pPr>
      <w:r>
        <w:rPr>
          <w:rFonts w:hint="eastAsia"/>
          <w:sz w:val="32"/>
          <w:szCs w:val="32"/>
        </w:rPr>
        <w:t>四、坚持统筹执法信息化与整治执法顽疾。依托“执法办案+监督管理”信息系统，常态化对涉企案件进行实时动态监测和问题隐患自动预警，对利用网络实施的诈骗、赌博、传销、售假、非法经营等案件开展巡查，及时纠正违规执法行为。依托新投入使用的执法视音频存证系统，严格落实行政执法三项制度，2025年以来主动向社会公开已生效的行政处罚法律文书共5.1万余份，以公开促规范。</w:t>
      </w:r>
    </w:p>
    <w:p>
      <w:pPr>
        <w:ind w:firstLine="640" w:firstLineChars="200"/>
        <w:rPr>
          <w:rFonts w:hint="eastAsia"/>
          <w:sz w:val="32"/>
          <w:szCs w:val="32"/>
        </w:rPr>
      </w:pPr>
      <w:r>
        <w:rPr>
          <w:rFonts w:hint="eastAsia"/>
          <w:sz w:val="32"/>
          <w:szCs w:val="32"/>
        </w:rPr>
        <w:t>我就介绍到这里，谢谢大家。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4430EB"/>
    <w:rsid w:val="2B443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5806</Words>
  <Characters>5890</Characters>
  <Lines>0</Lines>
  <Paragraphs>0</Paragraphs>
  <TotalTime>0</TotalTime>
  <ScaleCrop>false</ScaleCrop>
  <LinksUpToDate>false</LinksUpToDate>
  <CharactersWithSpaces>5895</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2025-11-05T09:18:00Z</dcterms:created>
  <dc:creator>menksoft</dc:creator>
  <cp:lastModifiedBy>menksoft</cp:lastModifiedBy>
  <dcterms:modified xsi:type="dcterms:W3CDTF">2025-11-05T09:19:51Z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303167192C1A45E18ECB8FDE1AD5FF93</vt:lpwstr>
  </property>
</Properties>
</file>