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2023年上半年全区金融运行情况及金融支持自治区</w:t>
      </w:r>
    </w:p>
    <w:p>
      <w:pPr>
        <w:ind w:firstLine="643" w:firstLineChars="200"/>
        <w:jc w:val="center"/>
        <w:rPr>
          <w:rFonts w:hint="eastAsia"/>
          <w:b/>
          <w:bCs/>
          <w:sz w:val="32"/>
          <w:szCs w:val="32"/>
        </w:rPr>
      </w:pPr>
      <w:r>
        <w:rPr>
          <w:rFonts w:hint="eastAsia"/>
          <w:b/>
          <w:bCs/>
          <w:sz w:val="32"/>
          <w:szCs w:val="32"/>
        </w:rPr>
        <w:t>经济社会发展情况新闻发布会答记者问</w:t>
      </w:r>
    </w:p>
    <w:p>
      <w:pPr>
        <w:ind w:firstLine="640" w:firstLineChars="200"/>
        <w:rPr>
          <w:rFonts w:hint="eastAsia"/>
          <w:sz w:val="32"/>
          <w:szCs w:val="32"/>
        </w:rPr>
      </w:pPr>
      <w:r>
        <w:rPr>
          <w:rFonts w:hint="eastAsia"/>
          <w:sz w:val="32"/>
          <w:szCs w:val="32"/>
        </w:rPr>
        <w:t>内蒙古日报记者：推动落实“五大任务”是自治区今年的“两件大事”之一，请</w:t>
      </w:r>
      <w:bookmarkStart w:id="0" w:name="_GoBack"/>
      <w:bookmarkEnd w:id="0"/>
      <w:r>
        <w:rPr>
          <w:rFonts w:hint="eastAsia"/>
          <w:sz w:val="32"/>
          <w:szCs w:val="32"/>
        </w:rPr>
        <w:t>问在服务五大任务方面，人民银行呼和浩特中心支行通过建立什么样的工作机制发挥金融作用、推动落地见效的？</w:t>
      </w:r>
    </w:p>
    <w:p>
      <w:pPr>
        <w:ind w:firstLine="640" w:firstLineChars="200"/>
        <w:rPr>
          <w:rFonts w:hint="eastAsia"/>
          <w:sz w:val="32"/>
          <w:szCs w:val="32"/>
        </w:rPr>
      </w:pPr>
      <w:r>
        <w:rPr>
          <w:rFonts w:hint="eastAsia"/>
          <w:sz w:val="32"/>
          <w:szCs w:val="32"/>
        </w:rPr>
        <w:t>人民银行呼和浩特中心支行货币信贷管理处处长李永泽：感谢您的提问。年初，为认真落实内蒙古银行业服务五大任务，支持经济高质量发展座谈会精神，按照“信贷规模要再扩大、结构再优化、成本再降低”的工作要求，呼和浩特中心支行印发了《关于做好金融服务五大任务 支持自治区经济高质量发展有关工作的通知》，围绕内蒙古自治区“两个屏障”“两个基地”和“一个桥头堡”五大任务建设，谋划了“一方案、三行动、四工程”的金融支持框架，建立内外部工作调度机制，积极做好金融服务工作。通过开展金融“贷”动绿色发展专项行动和“节水贷”融资服务工程，加强金融支持北方重要生态安全屏障建设；通过开展民营经济和小微企业金融服务能力提升工程和金融助力创业就业工程，加强金融支持祖国北疆安全稳定屏障建设；通过开展春耕备耕金融服务专项行动和金融科技赋能乡村振兴示范样板工程，加强金融支持国家重要农畜产品生产基地建设；通过完善《内蒙古自治区重点产业链“1+N”金融服务工作方案》，深入开展重点产业链“1+N”金融服务工作，加强金融支持国家重要能源和战略资源基地建设；通过组织跨境人民币暖春惠企专项行动和“融汇助企”企业汇率风险管理能力提升行动，加强金融支持向北开放重要桥头堡建设；通过建立《呼和浩特中心支行金融服务五大任务支持自治区高质量发展工作机制》和金融机构定期报告制度，形成金融服务五大任务工作合力。在自治区各相关部门配合支持下，以及全区人民银行、各金融机构多方努力下，金融服务五大任务各项工作机制不断完善，金融支撑实体经济体系日益形成。谢谢。</w:t>
      </w:r>
    </w:p>
    <w:p>
      <w:pPr>
        <w:ind w:firstLine="640" w:firstLineChars="200"/>
        <w:rPr>
          <w:rFonts w:hint="eastAsia"/>
          <w:sz w:val="32"/>
          <w:szCs w:val="32"/>
        </w:rPr>
      </w:pPr>
      <w:r>
        <w:rPr>
          <w:rFonts w:hint="eastAsia"/>
          <w:sz w:val="32"/>
          <w:szCs w:val="32"/>
        </w:rPr>
        <w:t>内蒙古商报记者：今年以来，人民银行呼和浩特中心支行在优化征信查询服务方面采取了哪些工作举措？</w:t>
      </w:r>
    </w:p>
    <w:p>
      <w:pPr>
        <w:ind w:firstLine="640" w:firstLineChars="200"/>
        <w:rPr>
          <w:rFonts w:hint="eastAsia"/>
          <w:sz w:val="32"/>
          <w:szCs w:val="32"/>
        </w:rPr>
      </w:pPr>
      <w:r>
        <w:rPr>
          <w:rFonts w:hint="eastAsia"/>
          <w:sz w:val="32"/>
          <w:szCs w:val="32"/>
        </w:rPr>
        <w:t>人民银行呼和浩特中心支行征信管理处处长王立枫：感谢您的提问。今年以来，人民银行呼和浩特中心支行持续深入践行“征信为民”理念，多措并举提升征信查询服务水平，助推优化营商环境。</w:t>
      </w:r>
    </w:p>
    <w:p>
      <w:pPr>
        <w:ind w:firstLine="640" w:firstLineChars="200"/>
        <w:rPr>
          <w:rFonts w:hint="eastAsia"/>
          <w:sz w:val="32"/>
          <w:szCs w:val="32"/>
        </w:rPr>
      </w:pPr>
      <w:r>
        <w:rPr>
          <w:rFonts w:hint="eastAsia"/>
          <w:sz w:val="32"/>
          <w:szCs w:val="32"/>
        </w:rPr>
        <w:t>一是统筹布局，推进人民银行征信查询规范化建设。制定《内蒙古金融信用信息基础数据库信用报告自助查询业务管理工作细则》,全面启用查询档案电子化管理，支持破产企业管理人依法查询企业信用报告，加强征信窗口人员培训，全面规范征信服务。</w:t>
      </w:r>
    </w:p>
    <w:p>
      <w:pPr>
        <w:ind w:firstLine="640" w:firstLineChars="200"/>
        <w:rPr>
          <w:rFonts w:hint="eastAsia"/>
          <w:sz w:val="32"/>
          <w:szCs w:val="32"/>
        </w:rPr>
      </w:pPr>
      <w:r>
        <w:rPr>
          <w:rFonts w:hint="eastAsia"/>
          <w:sz w:val="32"/>
          <w:szCs w:val="32"/>
        </w:rPr>
        <w:t>二是因地施策，推进信用报告查询机合理化布设。开展征信查询网点摸排，对全区16个未设立金融机构代理查询网点的旗县新增信用报告自助查询一体机，有效解决征信查询服务薄弱地区缺少自助查询设备的问题。</w:t>
      </w:r>
    </w:p>
    <w:p>
      <w:pPr>
        <w:ind w:firstLine="640" w:firstLineChars="200"/>
        <w:rPr>
          <w:rFonts w:hint="eastAsia"/>
          <w:sz w:val="32"/>
          <w:szCs w:val="32"/>
        </w:rPr>
      </w:pPr>
      <w:r>
        <w:rPr>
          <w:rFonts w:hint="eastAsia"/>
          <w:sz w:val="32"/>
          <w:szCs w:val="32"/>
        </w:rPr>
        <w:t>三是靠前谋划，实现自治区、市、县三级自助查询服务全覆盖。组织全区各级人民银行和自助设备运维方将99台个人信用报告自助查询机升级为个人、企业信用报告自助查询一体机。指导建设银行内蒙古分行在全区范围内333个营业网点智慧柜员机开通“详版企业信用报告、简版个人信用报告”查询功能，与人民银行89个查询网点、商业银行256个代理查询网点构成了自治区、市、县三级信用报告自助查询服务体系。下一步，我们将持续做好征信查询服务有关工作，满足广大公众对查询的需求。谢谢。</w:t>
      </w:r>
    </w:p>
    <w:p>
      <w:pPr>
        <w:ind w:firstLine="640" w:firstLineChars="200"/>
        <w:rPr>
          <w:rFonts w:hint="eastAsia"/>
          <w:sz w:val="32"/>
          <w:szCs w:val="32"/>
        </w:rPr>
      </w:pPr>
      <w:r>
        <w:rPr>
          <w:rFonts w:hint="eastAsia"/>
          <w:sz w:val="32"/>
          <w:szCs w:val="32"/>
        </w:rPr>
        <w:t>人民网记者：请问，近年来外汇局内蒙古分局在支持贸易新业态发展方面做了哪些工作？下一步工作思路是什么？</w:t>
      </w:r>
    </w:p>
    <w:p>
      <w:pPr>
        <w:ind w:firstLine="640" w:firstLineChars="200"/>
        <w:rPr>
          <w:rFonts w:hint="eastAsia"/>
          <w:sz w:val="32"/>
          <w:szCs w:val="32"/>
        </w:rPr>
      </w:pPr>
      <w:r>
        <w:rPr>
          <w:rFonts w:hint="eastAsia"/>
          <w:sz w:val="32"/>
          <w:szCs w:val="32"/>
        </w:rPr>
        <w:t>人民银行呼和浩特中心支行国际收支处处长范月霞：感谢您的提问。近几年，外汇局内蒙古分局聚焦贸易新业态“小额、海量、电子化”的交易特点，坚持“鼓励创新、包容审慎”原则，主动探索和完善外贸新业态新模式的服务体系，构建贸易新业态高效、安全、低成本跨境结算环境，充分释放市场活力。大力促进市场采购、边民互市贸易等贸易新业态发展，持续优化贸易新业态跨境结算方式，进一步激发市场主体的活力。一是服务中小微主体，优化完善市场采购贸易企业线上资金结算。2022年，指导银行制定市场采购贸易资金结算业务操作流程，开发收付汇业务系统，支持中小微出口企业办理线上收结汇业务，大幅提升外汇业务办理效率，降低企业资金成本。二是积极对接诉求，助推新型离岸国际贸易规范发展。秉持“鼓励创新、包容审慎”原则，坚持问题导向，“点对点”支持有离岸业务需求企业，充分利用两个市场、两种资源，强化国内外产业链关联互动。2022年以来至2023年6月末，全区共办理离岸转手买卖业务收付汇4621.06万美元。同时，外汇局内蒙古分局还进一步优化结算渠道，大力支持边民互市贸易区进口商品落地加工，疏通边民互市贸易跨境结算渠道，截至6月末为口岸边民互市贸易办理落地加工付款8458.75万元人民币。</w:t>
      </w:r>
    </w:p>
    <w:p>
      <w:pPr>
        <w:ind w:firstLine="640" w:firstLineChars="200"/>
        <w:rPr>
          <w:rFonts w:hint="eastAsia"/>
          <w:sz w:val="32"/>
          <w:szCs w:val="32"/>
        </w:rPr>
      </w:pPr>
      <w:r>
        <w:rPr>
          <w:rFonts w:hint="eastAsia"/>
          <w:sz w:val="32"/>
          <w:szCs w:val="32"/>
        </w:rPr>
        <w:t>下一步，外汇局内蒙古分局将继续落实好支持贸易新业态发展的措施，全面贯彻新发展理念，以服务实体和便利民生为着力点，不断优化外汇营商环境，进一步促进贸易新业态的健康快速发展。谢谢。</w:t>
      </w:r>
    </w:p>
    <w:p>
      <w:pPr>
        <w:ind w:firstLine="640" w:firstLineChars="200"/>
        <w:rPr>
          <w:rFonts w:hint="eastAsia"/>
          <w:sz w:val="32"/>
          <w:szCs w:val="32"/>
        </w:rPr>
      </w:pPr>
      <w:r>
        <w:rPr>
          <w:rFonts w:hint="eastAsia"/>
          <w:sz w:val="32"/>
          <w:szCs w:val="32"/>
        </w:rPr>
        <w:t>北疆新闻网记者：刚才樊行长在介绍时提到重点产业链“1+N”金融服务工作，请问这项工作是如何推动的？成效又有哪些呢？</w:t>
      </w:r>
    </w:p>
    <w:p>
      <w:pPr>
        <w:ind w:firstLine="640" w:firstLineChars="200"/>
        <w:rPr>
          <w:rFonts w:hint="eastAsia"/>
          <w:sz w:val="32"/>
          <w:szCs w:val="32"/>
        </w:rPr>
      </w:pPr>
      <w:r>
        <w:rPr>
          <w:rFonts w:hint="eastAsia"/>
          <w:sz w:val="32"/>
          <w:szCs w:val="32"/>
        </w:rPr>
        <w:t>人民银行呼和浩特中心支行党委委员、副行长樊永升：谢谢您的提问！今年以来，人民银行呼和浩特中心支行扎实推动自治区重点产业链金融服务工作，促进资金链与产业链深度融合和高效对接，助力自治区能源和战略资源基地优化升级。一是完善金融服务方案。印发《关于进一步做好2023年内蒙古自治区重点产业链“1+N”金融服务工作的通知》，持续优化重点产业链主办行、辅办行名单，新增氢能、储能、玉米和草产业4条产业链主办行、辅办行。二是强化融资对接。联合自治区发改委等9个部门召开加强政银合作促进经济高质量发展座谈会，不断完善常态化银企对接机制，持续做好企业名单筛选和定期推送工作。1-6月，人民银行呼和浩特中心支行累计向金融机构推送现代煤化工、新能源、新材料等重点产业链上下游企业1044家。三是用好用足各项结构性货币政策工具。人民银行呼和浩特中心支行充分运用各项结构性货币政策工具，支持自治区重点产业链发展。1-6月，累计发放再贷款和再贴现522.1亿元。四是重点产业链融资稳步增长。6月末，全区16条重点产业链核心企业和上下游企业贷款余额同比增加600亿元。同时积极鼓励重点产业链核心企业发债融资，1-6月，全区有6家企业在银行间市场发行非金融企业债务融资工具805亿元，同比增加202亿元。谢谢。</w:t>
      </w:r>
    </w:p>
    <w:p>
      <w:pPr>
        <w:ind w:firstLine="640" w:firstLineChars="200"/>
        <w:rPr>
          <w:rFonts w:hint="eastAsia"/>
          <w:sz w:val="32"/>
          <w:szCs w:val="32"/>
        </w:rPr>
      </w:pPr>
      <w:r>
        <w:rPr>
          <w:rFonts w:hint="eastAsia"/>
          <w:sz w:val="32"/>
          <w:szCs w:val="32"/>
        </w:rPr>
        <w:t>内蒙古广播电视台记者：请问，资本项目数字化服务试点业务优势在哪？该试点在内蒙古的推行情况？</w:t>
      </w:r>
    </w:p>
    <w:p>
      <w:pPr>
        <w:ind w:firstLine="640" w:firstLineChars="200"/>
        <w:rPr>
          <w:rFonts w:hint="eastAsia"/>
          <w:sz w:val="32"/>
          <w:szCs w:val="32"/>
        </w:rPr>
      </w:pPr>
      <w:r>
        <w:rPr>
          <w:rFonts w:hint="eastAsia"/>
          <w:sz w:val="32"/>
          <w:szCs w:val="32"/>
        </w:rPr>
        <w:t>人民银行呼和浩特中心支行国际收支处处长范月霞：感谢您的提问。2023年以来，外汇局内蒙古分局强化金融科技赋能，积极推动资本项目数字化服务试点扩容，先后指导交通银行、兴业银行、招商银行在我区分支机构开展资本项目数字化服务试点，对银行传统资本项目柜台业务进行数字化改造，以“数据流动”代替“群众跑腿”，全区资本项目业务办理进入“高速时代”。7月6日，兴业银行呼和浩特分行通过“兴业管家单证通”系统为辖内某涉外企业成功办理结汇待支付账户境内支付业务，标志着内蒙古自治区首笔资本项目数字化服务试点业务成功落地。</w:t>
      </w:r>
    </w:p>
    <w:p>
      <w:pPr>
        <w:ind w:firstLine="640" w:firstLineChars="200"/>
        <w:rPr>
          <w:rFonts w:hint="eastAsia"/>
          <w:sz w:val="32"/>
          <w:szCs w:val="32"/>
        </w:rPr>
      </w:pPr>
      <w:r>
        <w:rPr>
          <w:rFonts w:hint="eastAsia"/>
          <w:sz w:val="32"/>
          <w:szCs w:val="32"/>
        </w:rPr>
        <w:t>在试点业务办理中，市场主体无需往返银行网点，仅需通过网银等渠道线上申请业务，系统智能生成业务指令，即可实现资本项目外汇入账、结汇、使用全流程线上化操作。银行后台业务操作人员和审核人员在系统中提取并审核电子影像材料。一是业务时间大幅缩短。以结汇待支付账户境内支付业务为例，业务耗时由过去的3-4小时缩短至10分钟左右。二是业务成本明显下降。特别是对于资本项目支付业务频繁的企业，数字化服务大幅节约“脚底成本”，资金调拨速度明显加快，企业营运效率显著提高。三是业务办理实现“无纸化”“低碳化”。数字化服务试点业务实现全流程电子化、影像化，企业无需提供纸质材料，以实际行动践行绿色金融理念。</w:t>
      </w:r>
    </w:p>
    <w:p>
      <w:pPr>
        <w:ind w:firstLine="640" w:firstLineChars="200"/>
        <w:rPr>
          <w:rFonts w:hint="eastAsia"/>
          <w:sz w:val="32"/>
          <w:szCs w:val="32"/>
        </w:rPr>
      </w:pPr>
      <w:r>
        <w:rPr>
          <w:rFonts w:hint="eastAsia"/>
          <w:sz w:val="32"/>
          <w:szCs w:val="32"/>
        </w:rPr>
        <w:t>自治区首笔资本项目数字化试点业务的成功落地是内蒙古分局助力自治区“稳外贸”“稳外资”的新成果。下一步，内蒙古分局将继续提升跨境业务结算服务水平，不断推动资本项目收支便利化，积极发挥对高质量建设向北开放桥头堡的金融支撑作用。谢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7C091817"/>
    <w:rsid w:val="7C09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2023-12-08T01:22:00Z</dcterms:created>
  <dc:creator>menksoft</dc:creator>
  <cp:lastModifiedBy>menksoft</cp:lastModifiedBy>
  <dcterms:modified xsi:type="dcterms:W3CDTF">2023-12-08T01:23:49Z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90B3AFAFD510483C86E2E11CDB99DC5B_11</vt:lpwstr>
  </property>
</Properties>
</file>