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jc w:val="both"/>
        <w:rPr>
          <w:rFonts w:hint="eastAsia" w:eastAsia="方正小标宋简体"/>
          <w:sz w:val="32"/>
          <w:szCs w:val="32"/>
          <w:lang w:eastAsia="zh-CN"/>
        </w:rPr>
      </w:pPr>
    </w:p>
    <w:p>
      <w:pPr>
        <w:pStyle w:val="9"/>
        <w:spacing w:line="560" w:lineRule="exact"/>
        <w:jc w:val="both"/>
        <w:rPr>
          <w:rFonts w:hint="eastAsia" w:eastAsia="方正小标宋简体"/>
          <w:sz w:val="44"/>
          <w:szCs w:val="44"/>
          <w:lang w:eastAsia="zh-CN"/>
        </w:rPr>
      </w:pPr>
    </w:p>
    <w:p>
      <w:pPr>
        <w:pStyle w:val="9"/>
        <w:spacing w:line="560" w:lineRule="exact"/>
        <w:jc w:val="center"/>
        <w:rPr>
          <w:rFonts w:hint="default" w:eastAsia="楷体"/>
          <w:sz w:val="32"/>
          <w:szCs w:val="32"/>
        </w:rPr>
      </w:pPr>
      <w:r>
        <w:rPr>
          <w:rFonts w:eastAsia="方正小标宋简体"/>
          <w:sz w:val="44"/>
          <w:szCs w:val="44"/>
        </w:rPr>
        <w:t>内蒙古自治区标准化</w:t>
      </w:r>
      <w:r>
        <w:rPr>
          <w:rFonts w:hint="eastAsia" w:eastAsia="方正小标宋简体"/>
          <w:sz w:val="44"/>
          <w:szCs w:val="44"/>
          <w:lang w:eastAsia="zh-CN"/>
        </w:rPr>
        <w:t>资金补助项目与</w:t>
      </w:r>
      <w:r>
        <w:rPr>
          <w:rFonts w:eastAsia="方正小标宋简体"/>
          <w:sz w:val="44"/>
          <w:szCs w:val="44"/>
        </w:rPr>
        <w:t>资</w:t>
      </w:r>
      <w:r>
        <w:rPr>
          <w:rFonts w:hint="eastAsia" w:eastAsia="方正小标宋简体"/>
          <w:sz w:val="44"/>
          <w:szCs w:val="44"/>
          <w:lang w:eastAsia="zh-CN"/>
        </w:rPr>
        <w:t>金管理</w:t>
      </w:r>
      <w:r>
        <w:rPr>
          <w:rFonts w:eastAsia="方正小标宋简体"/>
          <w:sz w:val="44"/>
          <w:szCs w:val="44"/>
        </w:rPr>
        <w:t>办法（试行）</w:t>
      </w: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r>
        <w:rPr>
          <w:rFonts w:eastAsia="黑体"/>
          <w:sz w:val="32"/>
          <w:szCs w:val="32"/>
        </w:rPr>
        <w:t>第一章  总  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宋体-18030"/>
          <w:sz w:val="32"/>
          <w:szCs w:val="32"/>
        </w:rPr>
      </w:pPr>
      <w:r>
        <w:rPr>
          <w:rFonts w:eastAsia="楷体_GB2312"/>
          <w:sz w:val="32"/>
          <w:szCs w:val="32"/>
        </w:rPr>
        <w:t xml:space="preserve">第一条 </w:t>
      </w:r>
      <w:r>
        <w:rPr>
          <w:rFonts w:eastAsia="仿宋_GB2312"/>
          <w:sz w:val="32"/>
          <w:szCs w:val="32"/>
        </w:rPr>
        <w:t>为加强内蒙古自治区标准化资金</w:t>
      </w:r>
      <w:r>
        <w:rPr>
          <w:rFonts w:hint="eastAsia" w:eastAsia="仿宋_GB2312"/>
          <w:sz w:val="32"/>
          <w:szCs w:val="32"/>
          <w:lang w:eastAsia="zh-CN"/>
        </w:rPr>
        <w:t>的</w:t>
      </w:r>
      <w:r>
        <w:rPr>
          <w:rFonts w:eastAsia="仿宋_GB2312"/>
          <w:sz w:val="32"/>
          <w:szCs w:val="32"/>
        </w:rPr>
        <w:t>管理，根据《中华人民共和国预算法》《中华人民共和国标准化法》《国家标准化发展纲要》《内蒙古自治区标准化条例》等有关规定，结合</w:t>
      </w:r>
      <w:r>
        <w:rPr>
          <w:rFonts w:hint="eastAsia" w:eastAsia="仿宋_GB2312"/>
          <w:sz w:val="32"/>
          <w:szCs w:val="32"/>
          <w:lang w:eastAsia="zh-CN"/>
        </w:rPr>
        <w:t>自治区</w:t>
      </w:r>
      <w:r>
        <w:rPr>
          <w:rFonts w:eastAsia="仿宋_GB2312"/>
          <w:sz w:val="32"/>
          <w:szCs w:val="32"/>
        </w:rPr>
        <w:t>实际，制定本办法。</w:t>
      </w:r>
    </w:p>
    <w:p>
      <w:pPr>
        <w:pStyle w:val="9"/>
        <w:keepNext w:val="0"/>
        <w:keepLines w:val="0"/>
        <w:pageBreakBefore w:val="0"/>
        <w:kinsoku/>
        <w:wordWrap/>
        <w:overflowPunct/>
        <w:topLinePunct w:val="0"/>
        <w:autoSpaceDE/>
        <w:autoSpaceDN/>
        <w:bidi w:val="0"/>
        <w:adjustRightInd/>
        <w:snapToGrid/>
        <w:spacing w:line="560" w:lineRule="exact"/>
        <w:ind w:firstLine="624" w:firstLineChars="195"/>
        <w:textAlignment w:val="auto"/>
        <w:rPr>
          <w:rFonts w:hint="eastAsia" w:eastAsia="楷体_GB2312"/>
          <w:sz w:val="32"/>
          <w:szCs w:val="32"/>
          <w:lang w:eastAsia="zh-CN"/>
        </w:rPr>
      </w:pPr>
      <w:r>
        <w:rPr>
          <w:rFonts w:eastAsia="楷体_GB2312"/>
          <w:sz w:val="32"/>
          <w:szCs w:val="32"/>
        </w:rPr>
        <w:t xml:space="preserve">第二条 </w:t>
      </w:r>
      <w:r>
        <w:rPr>
          <w:rFonts w:hint="eastAsia" w:eastAsia="仿宋_GB2312"/>
          <w:sz w:val="32"/>
          <w:szCs w:val="32"/>
          <w:lang w:eastAsia="zh-CN"/>
        </w:rPr>
        <w:t>本办法所称标准化资金是指自治区财政预算安排用于标准化管理工作和实施标准化项目的资金（以下简称资金）。</w:t>
      </w:r>
    </w:p>
    <w:p>
      <w:pPr>
        <w:pStyle w:val="9"/>
        <w:keepNext w:val="0"/>
        <w:keepLines w:val="0"/>
        <w:pageBreakBefore w:val="0"/>
        <w:kinsoku/>
        <w:wordWrap/>
        <w:overflowPunct/>
        <w:topLinePunct w:val="0"/>
        <w:autoSpaceDE/>
        <w:autoSpaceDN/>
        <w:bidi w:val="0"/>
        <w:adjustRightInd/>
        <w:snapToGrid/>
        <w:spacing w:line="560" w:lineRule="exact"/>
        <w:ind w:firstLine="624" w:firstLineChars="195"/>
        <w:textAlignment w:val="auto"/>
        <w:rPr>
          <w:rFonts w:eastAsia="仿宋_GB2312"/>
          <w:sz w:val="32"/>
          <w:szCs w:val="32"/>
        </w:rPr>
      </w:pPr>
      <w:r>
        <w:rPr>
          <w:rFonts w:hint="eastAsia" w:ascii="华文楷体" w:hAnsi="华文楷体" w:eastAsia="华文楷体" w:cs="华文楷体"/>
          <w:sz w:val="32"/>
          <w:szCs w:val="32"/>
          <w:lang w:eastAsia="zh-CN"/>
        </w:rPr>
        <w:t>第三条</w:t>
      </w:r>
      <w:r>
        <w:rPr>
          <w:rFonts w:hint="eastAsia" w:eastAsia="仿宋_GB2312"/>
          <w:sz w:val="32"/>
          <w:szCs w:val="32"/>
          <w:lang w:val="en-US" w:eastAsia="zh-CN"/>
        </w:rPr>
        <w:t xml:space="preserve"> </w:t>
      </w:r>
      <w:r>
        <w:rPr>
          <w:rFonts w:eastAsia="仿宋_GB2312"/>
          <w:sz w:val="32"/>
          <w:szCs w:val="32"/>
        </w:rPr>
        <w:t>在自治区依法设立的行政机关、企事业单位、科研院所及社会组织</w:t>
      </w:r>
      <w:r>
        <w:rPr>
          <w:rFonts w:hint="eastAsia" w:eastAsia="仿宋_GB2312"/>
          <w:sz w:val="32"/>
          <w:szCs w:val="32"/>
          <w:lang w:eastAsia="zh-CN"/>
        </w:rPr>
        <w:t>申请资金补助，适用本办法</w:t>
      </w:r>
      <w:r>
        <w:rPr>
          <w:rFonts w:eastAsia="仿宋_GB2312"/>
          <w:sz w:val="32"/>
          <w:szCs w:val="32"/>
        </w:rPr>
        <w:t>。</w:t>
      </w:r>
    </w:p>
    <w:p>
      <w:pPr>
        <w:pStyle w:val="9"/>
        <w:keepNext w:val="0"/>
        <w:keepLines w:val="0"/>
        <w:pageBreakBefore w:val="0"/>
        <w:kinsoku/>
        <w:wordWrap/>
        <w:overflowPunct/>
        <w:topLinePunct w:val="0"/>
        <w:autoSpaceDE/>
        <w:autoSpaceDN/>
        <w:bidi w:val="0"/>
        <w:adjustRightInd/>
        <w:snapToGrid/>
        <w:spacing w:line="560" w:lineRule="exact"/>
        <w:ind w:firstLine="624" w:firstLineChars="195"/>
        <w:textAlignment w:val="auto"/>
        <w:rPr>
          <w:rFonts w:eastAsia="仿宋_GB2312"/>
          <w:sz w:val="32"/>
          <w:szCs w:val="32"/>
        </w:rPr>
      </w:pPr>
      <w:r>
        <w:rPr>
          <w:rFonts w:hint="eastAsia" w:ascii="华文楷体" w:hAnsi="华文楷体" w:eastAsia="华文楷体" w:cs="华文楷体"/>
          <w:sz w:val="32"/>
          <w:szCs w:val="32"/>
          <w:lang w:eastAsia="zh-CN"/>
        </w:rPr>
        <w:t>第四条</w:t>
      </w:r>
      <w:r>
        <w:rPr>
          <w:rFonts w:hint="eastAsia" w:eastAsia="仿宋_GB2312"/>
          <w:sz w:val="32"/>
          <w:szCs w:val="32"/>
          <w:lang w:val="en-US" w:eastAsia="zh-CN"/>
        </w:rPr>
        <w:t xml:space="preserve"> </w:t>
      </w:r>
      <w:r>
        <w:rPr>
          <w:rFonts w:eastAsia="仿宋_GB2312"/>
          <w:sz w:val="32"/>
          <w:szCs w:val="32"/>
        </w:rPr>
        <w:t>资金主要用于：国际标准化活动、标准</w:t>
      </w:r>
      <w:r>
        <w:rPr>
          <w:rFonts w:hint="eastAsia" w:eastAsia="仿宋_GB2312"/>
          <w:sz w:val="32"/>
          <w:szCs w:val="32"/>
          <w:lang w:eastAsia="zh-CN"/>
        </w:rPr>
        <w:t>体系及标准</w:t>
      </w:r>
      <w:r>
        <w:rPr>
          <w:rFonts w:eastAsia="仿宋_GB2312"/>
          <w:sz w:val="32"/>
          <w:szCs w:val="32"/>
        </w:rPr>
        <w:t>制修订</w:t>
      </w:r>
      <w:r>
        <w:rPr>
          <w:rFonts w:hint="eastAsia" w:eastAsia="仿宋_GB2312"/>
          <w:sz w:val="32"/>
          <w:szCs w:val="32"/>
          <w:lang w:eastAsia="zh-CN"/>
        </w:rPr>
        <w:t>项目</w:t>
      </w:r>
      <w:r>
        <w:rPr>
          <w:rFonts w:eastAsia="仿宋_GB2312"/>
          <w:sz w:val="32"/>
          <w:szCs w:val="32"/>
        </w:rPr>
        <w:t>、标准化试点示范</w:t>
      </w:r>
      <w:r>
        <w:rPr>
          <w:rFonts w:hint="eastAsia" w:eastAsia="仿宋_GB2312"/>
          <w:sz w:val="32"/>
          <w:szCs w:val="32"/>
          <w:lang w:eastAsia="zh-CN"/>
        </w:rPr>
        <w:t>项目</w:t>
      </w:r>
      <w:r>
        <w:rPr>
          <w:rFonts w:eastAsia="仿宋_GB2312"/>
          <w:sz w:val="32"/>
          <w:szCs w:val="32"/>
        </w:rPr>
        <w:t>、专业标准化技术委员会、对标达标标杆示范企业、企业标准“领跑者”及企业标准“领跑者”评估机构、</w:t>
      </w:r>
      <w:r>
        <w:rPr>
          <w:rFonts w:hint="eastAsia" w:eastAsia="仿宋_GB2312"/>
          <w:sz w:val="32"/>
          <w:szCs w:val="32"/>
          <w:lang w:eastAsia="zh-CN"/>
        </w:rPr>
        <w:t>标准创新型企业、</w:t>
      </w:r>
      <w:r>
        <w:rPr>
          <w:rFonts w:eastAsia="仿宋_GB2312"/>
          <w:sz w:val="32"/>
          <w:szCs w:val="32"/>
        </w:rPr>
        <w:t>标准创新贡献奖补助等</w:t>
      </w:r>
      <w:r>
        <w:rPr>
          <w:rFonts w:hint="eastAsia" w:eastAsia="仿宋_GB2312"/>
          <w:sz w:val="32"/>
          <w:szCs w:val="32"/>
          <w:lang w:eastAsia="zh-CN"/>
        </w:rPr>
        <w:t>项目</w:t>
      </w:r>
      <w:r>
        <w:rPr>
          <w:rFonts w:eastAsia="仿宋_GB2312"/>
          <w:sz w:val="32"/>
          <w:szCs w:val="32"/>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每年的</w:t>
      </w:r>
      <w:r>
        <w:rPr>
          <w:rFonts w:hint="eastAsia" w:eastAsia="仿宋_GB2312"/>
          <w:sz w:val="32"/>
          <w:szCs w:val="32"/>
          <w:lang w:eastAsia="zh-CN"/>
        </w:rPr>
        <w:t>资金</w:t>
      </w:r>
      <w:r>
        <w:rPr>
          <w:rFonts w:eastAsia="仿宋_GB2312"/>
          <w:sz w:val="32"/>
          <w:szCs w:val="32"/>
        </w:rPr>
        <w:t>补助项目以及补助额度按照当年下达自治区财政资金总额确定。自治区党委、政府对标准化项目补助有特殊规定的从其规定。</w:t>
      </w:r>
    </w:p>
    <w:p>
      <w:pPr>
        <w:pStyle w:val="9"/>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eastAsia="宋体-18030"/>
          <w:sz w:val="32"/>
          <w:szCs w:val="32"/>
        </w:rPr>
      </w:pPr>
      <w:r>
        <w:rPr>
          <w:rFonts w:eastAsia="楷体_GB2312"/>
          <w:sz w:val="32"/>
          <w:szCs w:val="32"/>
        </w:rPr>
        <w:t>第</w:t>
      </w:r>
      <w:r>
        <w:rPr>
          <w:rFonts w:hint="eastAsia" w:eastAsia="楷体_GB2312"/>
          <w:sz w:val="32"/>
          <w:szCs w:val="32"/>
          <w:lang w:eastAsia="zh-CN"/>
        </w:rPr>
        <w:t>五</w:t>
      </w:r>
      <w:r>
        <w:rPr>
          <w:rFonts w:eastAsia="楷体_GB2312"/>
          <w:sz w:val="32"/>
          <w:szCs w:val="32"/>
        </w:rPr>
        <w:t xml:space="preserve">条 </w:t>
      </w:r>
      <w:r>
        <w:rPr>
          <w:rFonts w:eastAsia="仿宋_GB2312"/>
          <w:sz w:val="32"/>
          <w:szCs w:val="32"/>
        </w:rPr>
        <w:t>资金的使用管理坚持</w:t>
      </w:r>
      <w:r>
        <w:rPr>
          <w:rFonts w:hint="eastAsia" w:eastAsia="仿宋_GB2312"/>
          <w:sz w:val="32"/>
          <w:szCs w:val="32"/>
          <w:lang w:eastAsia="zh-CN"/>
        </w:rPr>
        <w:t>依法</w:t>
      </w:r>
      <w:r>
        <w:rPr>
          <w:rFonts w:eastAsia="仿宋_GB2312"/>
          <w:sz w:val="32"/>
          <w:szCs w:val="32"/>
        </w:rPr>
        <w:t>依规设立、科学分配、讲求绩效、公开透明、强化监督原则。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楷体_GB2312"/>
          <w:sz w:val="32"/>
          <w:szCs w:val="32"/>
        </w:rPr>
        <w:t>第</w:t>
      </w:r>
      <w:r>
        <w:rPr>
          <w:rFonts w:hint="eastAsia" w:eastAsia="楷体_GB2312"/>
          <w:sz w:val="32"/>
          <w:szCs w:val="32"/>
          <w:lang w:eastAsia="zh-CN"/>
        </w:rPr>
        <w:t>六</w:t>
      </w:r>
      <w:r>
        <w:rPr>
          <w:rFonts w:eastAsia="楷体_GB2312"/>
          <w:sz w:val="32"/>
          <w:szCs w:val="32"/>
        </w:rPr>
        <w:t xml:space="preserve">条 </w:t>
      </w:r>
      <w:r>
        <w:rPr>
          <w:rFonts w:hint="eastAsia" w:ascii="仿宋_GB2312" w:hAnsi="仿宋_GB2312" w:eastAsia="仿宋_GB2312" w:cs="仿宋_GB2312"/>
          <w:sz w:val="32"/>
          <w:szCs w:val="32"/>
        </w:rPr>
        <w:t>内蒙古</w:t>
      </w:r>
      <w:r>
        <w:rPr>
          <w:rFonts w:eastAsia="仿宋_GB2312"/>
          <w:sz w:val="32"/>
          <w:szCs w:val="32"/>
        </w:rPr>
        <w:t>自治区市场监督管理局负责制定年度标准化工作任务，确定年度资金支持重点，组织项目申报，确定项目补助方式与额度，编制年度支出预算。指导相关</w:t>
      </w:r>
      <w:r>
        <w:rPr>
          <w:rFonts w:hint="eastAsia" w:eastAsia="仿宋_GB2312"/>
          <w:sz w:val="32"/>
          <w:szCs w:val="32"/>
          <w:lang w:eastAsia="zh-CN"/>
        </w:rPr>
        <w:t>行政机关、</w:t>
      </w:r>
      <w:r>
        <w:rPr>
          <w:rFonts w:eastAsia="仿宋_GB2312"/>
          <w:sz w:val="32"/>
          <w:szCs w:val="32"/>
        </w:rPr>
        <w:t>企事业单位和社会组织实施项目，并对项目实施情况、资金使用绩效等进行监督检查。</w:t>
      </w: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黑体"/>
          <w:sz w:val="32"/>
          <w:szCs w:val="32"/>
          <w:lang w:eastAsia="zh-CN"/>
        </w:rPr>
      </w:pPr>
      <w:r>
        <w:rPr>
          <w:rFonts w:eastAsia="黑体"/>
          <w:sz w:val="32"/>
          <w:szCs w:val="32"/>
        </w:rPr>
        <w:t xml:space="preserve">第二章  </w:t>
      </w:r>
      <w:r>
        <w:rPr>
          <w:rFonts w:hint="eastAsia" w:eastAsia="黑体"/>
          <w:sz w:val="32"/>
          <w:szCs w:val="32"/>
          <w:lang w:eastAsia="zh-CN"/>
        </w:rPr>
        <w:t>使用范围</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楷体_GB2312"/>
          <w:sz w:val="32"/>
          <w:szCs w:val="32"/>
          <w:lang w:eastAsia="zh-CN"/>
        </w:rPr>
      </w:pPr>
      <w:r>
        <w:rPr>
          <w:rFonts w:eastAsia="楷体_GB2312"/>
          <w:sz w:val="32"/>
          <w:szCs w:val="32"/>
        </w:rPr>
        <w:t>第</w:t>
      </w:r>
      <w:r>
        <w:rPr>
          <w:rFonts w:hint="eastAsia" w:eastAsia="楷体_GB2312"/>
          <w:sz w:val="32"/>
          <w:szCs w:val="32"/>
          <w:lang w:eastAsia="zh-CN"/>
        </w:rPr>
        <w:t>七</w:t>
      </w:r>
      <w:r>
        <w:rPr>
          <w:rFonts w:eastAsia="楷体_GB2312"/>
          <w:sz w:val="32"/>
          <w:szCs w:val="32"/>
        </w:rPr>
        <w:t xml:space="preserve">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申请条件</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申请资金的项目，应符合自治区“两个屏障”“两个基地”“一个桥头堡”建设目标，符合自治区的产业政策和发展方向，按照</w:t>
      </w:r>
      <w:r>
        <w:rPr>
          <w:rFonts w:hint="eastAsia" w:eastAsia="仿宋_GB2312"/>
          <w:sz w:val="32"/>
          <w:szCs w:val="32"/>
          <w:lang w:eastAsia="zh-CN"/>
        </w:rPr>
        <w:t>绿色标准示范引领行动工作</w:t>
      </w:r>
      <w:r>
        <w:rPr>
          <w:rFonts w:eastAsia="仿宋_GB2312"/>
          <w:sz w:val="32"/>
          <w:szCs w:val="32"/>
        </w:rPr>
        <w:t>要求和目标，并满足下列条件之一：</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（一）有利于促进科技自主创新能力的提高和相关科技成果的转化；</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（二）有利于促进知识产权与技术标准的结合，增强自治区相关产业的核心竞争能力；</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（三）有利于提升自治区产品和服务在国内、国际市场的竞争力；</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（四）有利于产业提质增效升级、实现“双碳”目标、节能环保、促进经济社会可持续发展；</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（五）有利于保障和改善民生，提升社会治理能力需求；</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2"/>
          <w:szCs w:val="32"/>
        </w:rPr>
      </w:pPr>
      <w:r>
        <w:rPr>
          <w:rFonts w:eastAsia="仿宋_GB2312"/>
          <w:sz w:val="32"/>
          <w:szCs w:val="32"/>
        </w:rPr>
        <w:t>（六）有利于保护生命健康、保障人身财产安全、提高相关行业的安全生产水平，促进社会和谐发展。</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楷体_GB2312"/>
          <w:sz w:val="32"/>
          <w:szCs w:val="32"/>
          <w:lang w:eastAsia="zh-CN"/>
        </w:rPr>
      </w:pPr>
      <w:r>
        <w:rPr>
          <w:rFonts w:eastAsia="楷体_GB2312"/>
          <w:sz w:val="32"/>
          <w:szCs w:val="32"/>
        </w:rPr>
        <w:t>第</w:t>
      </w:r>
      <w:r>
        <w:rPr>
          <w:rFonts w:hint="eastAsia" w:eastAsia="楷体_GB2312"/>
          <w:sz w:val="32"/>
          <w:szCs w:val="32"/>
          <w:lang w:eastAsia="zh-CN"/>
        </w:rPr>
        <w:t>八</w:t>
      </w:r>
      <w:r>
        <w:rPr>
          <w:rFonts w:eastAsia="楷体_GB2312"/>
          <w:sz w:val="32"/>
          <w:szCs w:val="32"/>
        </w:rPr>
        <w:t>条</w:t>
      </w:r>
      <w:r>
        <w:rPr>
          <w:rFonts w:hint="eastAsia" w:eastAsia="楷体_GB2312"/>
          <w:sz w:val="32"/>
          <w:szCs w:val="32"/>
          <w:lang w:val="en-US" w:eastAsia="zh-CN"/>
        </w:rPr>
        <w:t xml:space="preserve">  </w:t>
      </w:r>
      <w:r>
        <w:rPr>
          <w:rFonts w:hint="eastAsia" w:ascii="仿宋_GB2312" w:hAnsi="仿宋_GB2312" w:eastAsia="仿宋_GB2312" w:cs="仿宋_GB2312"/>
          <w:sz w:val="32"/>
          <w:szCs w:val="32"/>
          <w:lang w:val="en-US" w:eastAsia="zh-CN"/>
        </w:rPr>
        <w:t>补助方式</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资金使用采取过程补助和成果</w:t>
      </w:r>
      <w:r>
        <w:rPr>
          <w:rFonts w:hint="eastAsia" w:eastAsia="仿宋_GB2312"/>
          <w:sz w:val="32"/>
          <w:szCs w:val="32"/>
          <w:lang w:eastAsia="zh-CN"/>
        </w:rPr>
        <w:t>补助两</w:t>
      </w:r>
      <w:r>
        <w:rPr>
          <w:rFonts w:eastAsia="仿宋_GB2312"/>
          <w:sz w:val="32"/>
          <w:szCs w:val="32"/>
        </w:rPr>
        <w:t>种方式，具体补助方式由项目性质决定。</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已通过其他渠道获取资金支持的项目，原则上不再予以补助，</w:t>
      </w:r>
      <w:r>
        <w:rPr>
          <w:rFonts w:hAnsi="仿宋_GB2312" w:eastAsia="仿宋_GB2312"/>
          <w:sz w:val="32"/>
          <w:szCs w:val="32"/>
        </w:rPr>
        <w:t>已获得补助的项目不再重复补助。</w:t>
      </w:r>
    </w:p>
    <w:p>
      <w:pPr>
        <w:pStyle w:val="9"/>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eastAsia="仿宋_GB2312"/>
          <w:sz w:val="32"/>
          <w:szCs w:val="32"/>
        </w:rPr>
      </w:pPr>
      <w:r>
        <w:rPr>
          <w:rFonts w:eastAsia="楷体_GB2312"/>
          <w:sz w:val="32"/>
          <w:szCs w:val="32"/>
        </w:rPr>
        <w:t>第</w:t>
      </w:r>
      <w:r>
        <w:rPr>
          <w:rFonts w:hint="eastAsia" w:eastAsia="楷体_GB2312"/>
          <w:sz w:val="32"/>
          <w:szCs w:val="32"/>
          <w:lang w:eastAsia="zh-CN"/>
        </w:rPr>
        <w:t>九</w:t>
      </w:r>
      <w:r>
        <w:rPr>
          <w:rFonts w:eastAsia="楷体_GB2312"/>
          <w:sz w:val="32"/>
          <w:szCs w:val="32"/>
        </w:rPr>
        <w:t xml:space="preserve">条 </w:t>
      </w:r>
      <w:r>
        <w:rPr>
          <w:rFonts w:eastAsia="仿宋_GB2312"/>
          <w:sz w:val="32"/>
          <w:szCs w:val="32"/>
        </w:rPr>
        <w:t>补助范围和额度</w:t>
      </w:r>
    </w:p>
    <w:p>
      <w:pPr>
        <w:pStyle w:val="9"/>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eastAsia="华文楷体"/>
          <w:sz w:val="32"/>
          <w:szCs w:val="32"/>
        </w:rPr>
      </w:pPr>
      <w:r>
        <w:rPr>
          <w:rFonts w:eastAsia="华文楷体"/>
          <w:sz w:val="32"/>
          <w:szCs w:val="32"/>
        </w:rPr>
        <w:t>（</w:t>
      </w:r>
      <w:r>
        <w:rPr>
          <w:rFonts w:hint="eastAsia" w:eastAsia="华文楷体"/>
          <w:sz w:val="32"/>
          <w:szCs w:val="32"/>
          <w:lang w:eastAsia="zh-CN"/>
        </w:rPr>
        <w:t>一</w:t>
      </w:r>
      <w:r>
        <w:rPr>
          <w:rFonts w:eastAsia="华文楷体"/>
          <w:sz w:val="32"/>
          <w:szCs w:val="32"/>
        </w:rPr>
        <w:t>）过程补助类项目</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国际标准化会议，承办重大</w:t>
      </w:r>
      <w:r>
        <w:rPr>
          <w:rFonts w:eastAsia="仿宋_GB2312"/>
          <w:sz w:val="32"/>
          <w:szCs w:val="32"/>
        </w:rPr>
        <w:t>国际、国家、自治区级标准化组织的论坛、年会或重要学术研讨会等标准化活动的</w:t>
      </w:r>
      <w:r>
        <w:rPr>
          <w:rFonts w:hAnsi="仿宋_GB2312" w:eastAsia="仿宋_GB2312"/>
          <w:sz w:val="32"/>
          <w:szCs w:val="32"/>
        </w:rPr>
        <w:t>单位，按照会议或活动级别，给予</w:t>
      </w:r>
      <w:r>
        <w:rPr>
          <w:rFonts w:eastAsia="仿宋_GB2312"/>
          <w:sz w:val="32"/>
          <w:szCs w:val="32"/>
        </w:rPr>
        <w:t>5-10</w:t>
      </w:r>
      <w:r>
        <w:rPr>
          <w:rFonts w:hAnsi="仿宋_GB2312" w:eastAsia="仿宋_GB2312"/>
          <w:sz w:val="32"/>
          <w:szCs w:val="32"/>
        </w:rPr>
        <w:t>万元补助。</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
          <w:sz w:val="32"/>
          <w:szCs w:val="32"/>
        </w:rPr>
      </w:pPr>
      <w:r>
        <w:rPr>
          <w:rFonts w:hAnsi="楷体" w:eastAsia="楷体"/>
          <w:sz w:val="32"/>
          <w:szCs w:val="32"/>
        </w:rPr>
        <w:t>（</w:t>
      </w:r>
      <w:r>
        <w:rPr>
          <w:rFonts w:hint="eastAsia" w:hAnsi="楷体" w:eastAsia="楷体"/>
          <w:sz w:val="32"/>
          <w:szCs w:val="32"/>
          <w:lang w:eastAsia="zh-CN"/>
        </w:rPr>
        <w:t>二</w:t>
      </w:r>
      <w:r>
        <w:rPr>
          <w:rFonts w:hAnsi="楷体" w:eastAsia="楷体"/>
          <w:sz w:val="32"/>
          <w:szCs w:val="32"/>
        </w:rPr>
        <w:t>）成果</w:t>
      </w:r>
      <w:r>
        <w:rPr>
          <w:rFonts w:hint="eastAsia" w:hAnsi="楷体" w:eastAsia="楷体"/>
          <w:sz w:val="32"/>
          <w:szCs w:val="32"/>
          <w:lang w:eastAsia="zh-CN"/>
        </w:rPr>
        <w:t>补助</w:t>
      </w:r>
      <w:r>
        <w:rPr>
          <w:rFonts w:hAnsi="楷体" w:eastAsia="楷体"/>
          <w:sz w:val="32"/>
          <w:szCs w:val="32"/>
        </w:rPr>
        <w:t>类项目</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b/>
          <w:bCs/>
          <w:sz w:val="32"/>
          <w:szCs w:val="32"/>
        </w:rPr>
      </w:pPr>
      <w:r>
        <w:rPr>
          <w:rFonts w:eastAsia="仿宋_GB2312"/>
          <w:sz w:val="32"/>
          <w:szCs w:val="32"/>
        </w:rPr>
        <w:t>1.标准</w:t>
      </w:r>
      <w:r>
        <w:rPr>
          <w:rFonts w:hint="eastAsia" w:eastAsia="仿宋_GB2312"/>
          <w:sz w:val="32"/>
          <w:szCs w:val="32"/>
          <w:lang w:eastAsia="zh-CN"/>
        </w:rPr>
        <w:t>体系及标准</w:t>
      </w:r>
      <w:r>
        <w:rPr>
          <w:rFonts w:eastAsia="仿宋_GB2312"/>
          <w:sz w:val="32"/>
          <w:szCs w:val="32"/>
        </w:rPr>
        <w:t>制修订项目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标准体系建设项目按有关规定执行。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r>
        <w:rPr>
          <w:rFonts w:ascii="Times New Roman" w:hAnsi="Times New Roman" w:eastAsia="仿宋_GB2312"/>
          <w:sz w:val="32"/>
          <w:szCs w:val="32"/>
        </w:rPr>
        <w:t>对上一年度</w:t>
      </w:r>
      <w:r>
        <w:rPr>
          <w:rFonts w:hint="eastAsia" w:ascii="Times New Roman" w:hAnsi="Times New Roman" w:eastAsia="仿宋_GB2312"/>
          <w:sz w:val="32"/>
          <w:szCs w:val="32"/>
          <w:lang w:eastAsia="zh-CN"/>
        </w:rPr>
        <w:t>批准发布标准的单位中，</w:t>
      </w:r>
      <w:r>
        <w:rPr>
          <w:rFonts w:ascii="Times New Roman" w:hAnsi="仿宋_GB2312" w:eastAsia="仿宋_GB2312"/>
          <w:sz w:val="32"/>
          <w:szCs w:val="32"/>
        </w:rPr>
        <w:t>主导和参与制修订标准的</w:t>
      </w:r>
      <w:r>
        <w:rPr>
          <w:rFonts w:ascii="Times New Roman" w:hAnsi="Times New Roman" w:eastAsia="仿宋_GB2312"/>
          <w:sz w:val="32"/>
          <w:szCs w:val="32"/>
        </w:rPr>
        <w:t>“</w:t>
      </w:r>
      <w:r>
        <w:rPr>
          <w:rFonts w:ascii="Times New Roman" w:hAnsi="仿宋_GB2312" w:eastAsia="仿宋_GB2312"/>
          <w:sz w:val="32"/>
          <w:szCs w:val="32"/>
        </w:rPr>
        <w:t>前言</w:t>
      </w:r>
      <w:r>
        <w:rPr>
          <w:rFonts w:ascii="Times New Roman" w:hAnsi="Times New Roman" w:eastAsia="仿宋_GB2312"/>
          <w:sz w:val="32"/>
          <w:szCs w:val="32"/>
        </w:rPr>
        <w:t>”</w:t>
      </w:r>
      <w:r>
        <w:rPr>
          <w:rFonts w:ascii="Times New Roman" w:hAnsi="仿宋_GB2312" w:eastAsia="仿宋_GB2312"/>
          <w:sz w:val="32"/>
          <w:szCs w:val="32"/>
        </w:rPr>
        <w:t>中排序前两位的起草单位给予</w:t>
      </w:r>
      <w:r>
        <w:rPr>
          <w:rFonts w:hint="eastAsia" w:ascii="Times New Roman" w:hAnsi="仿宋_GB2312" w:eastAsia="仿宋_GB2312"/>
          <w:sz w:val="32"/>
          <w:szCs w:val="32"/>
          <w:lang w:eastAsia="zh-CN"/>
        </w:rPr>
        <w:t>补助</w:t>
      </w:r>
      <w:r>
        <w:rPr>
          <w:rFonts w:ascii="Times New Roman" w:hAnsi="仿宋_GB2312" w:eastAsia="仿宋_GB2312"/>
          <w:sz w:val="32"/>
          <w:szCs w:val="32"/>
        </w:rPr>
        <w:t>。</w:t>
      </w:r>
      <w:r>
        <w:rPr>
          <w:rFonts w:hAnsi="仿宋_GB2312" w:eastAsia="仿宋_GB2312"/>
          <w:sz w:val="32"/>
          <w:szCs w:val="32"/>
        </w:rPr>
        <w:t>主导或参与多项标准制修订，并符合</w:t>
      </w:r>
      <w:r>
        <w:rPr>
          <w:rFonts w:hint="eastAsia" w:hAnsi="仿宋_GB2312" w:eastAsia="仿宋_GB2312"/>
          <w:sz w:val="32"/>
          <w:szCs w:val="32"/>
          <w:lang w:eastAsia="zh-CN"/>
        </w:rPr>
        <w:t>补助</w:t>
      </w:r>
      <w:r>
        <w:rPr>
          <w:rFonts w:hAnsi="仿宋_GB2312" w:eastAsia="仿宋_GB2312"/>
          <w:sz w:val="32"/>
          <w:szCs w:val="32"/>
        </w:rPr>
        <w:t>条件的同一个单位，同一年度</w:t>
      </w:r>
      <w:r>
        <w:rPr>
          <w:rFonts w:hint="eastAsia" w:hAnsi="仿宋_GB2312" w:eastAsia="仿宋_GB2312"/>
          <w:sz w:val="32"/>
          <w:szCs w:val="32"/>
          <w:lang w:eastAsia="zh-CN"/>
        </w:rPr>
        <w:t>补助</w:t>
      </w:r>
      <w:r>
        <w:rPr>
          <w:rFonts w:hAnsi="仿宋_GB2312" w:eastAsia="仿宋_GB2312"/>
          <w:sz w:val="32"/>
          <w:szCs w:val="32"/>
        </w:rPr>
        <w:t>项目数原则上不超过</w:t>
      </w:r>
      <w:r>
        <w:rPr>
          <w:rFonts w:hint="eastAsia" w:ascii="仿宋_GB2312" w:hAnsi="仿宋_GB2312" w:eastAsia="仿宋_GB2312" w:cs="仿宋_GB2312"/>
          <w:sz w:val="32"/>
          <w:szCs w:val="32"/>
        </w:rPr>
        <w:t>5</w:t>
      </w:r>
      <w:r>
        <w:rPr>
          <w:rFonts w:hAnsi="仿宋_GB2312" w:eastAsia="仿宋_GB2312"/>
          <w:sz w:val="32"/>
          <w:szCs w:val="32"/>
        </w:rPr>
        <w:t>个；未在内蒙古自治区市场监督管理局主动提交参与国际、国家、行业、地方标准制修订项目经费申请的，不列入</w:t>
      </w:r>
      <w:r>
        <w:rPr>
          <w:rFonts w:hint="eastAsia" w:hAnsi="仿宋_GB2312" w:eastAsia="仿宋_GB2312"/>
          <w:sz w:val="32"/>
          <w:szCs w:val="32"/>
          <w:lang w:eastAsia="zh-CN"/>
        </w:rPr>
        <w:t>补助</w:t>
      </w:r>
      <w:r>
        <w:rPr>
          <w:rFonts w:hAnsi="仿宋_GB2312" w:eastAsia="仿宋_GB2312"/>
          <w:sz w:val="32"/>
          <w:szCs w:val="32"/>
        </w:rPr>
        <w:t>范围。</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）国际标准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hAnsi="仿宋_GB2312" w:eastAsia="仿宋_GB2312"/>
          <w:sz w:val="32"/>
          <w:szCs w:val="32"/>
          <w:lang w:eastAsia="zh-CN"/>
        </w:rPr>
        <w:t>由</w:t>
      </w:r>
      <w:r>
        <w:rPr>
          <w:rFonts w:ascii="Times New Roman" w:hAnsi="Times New Roman" w:eastAsia="仿宋_GB2312"/>
          <w:sz w:val="32"/>
          <w:szCs w:val="32"/>
        </w:rPr>
        <w:t>国际标准化组织（ISO）、国际电工委员会（IEC）、国际电信联盟（ITU）等发布</w:t>
      </w:r>
      <w:r>
        <w:rPr>
          <w:rFonts w:hint="eastAsia" w:eastAsia="仿宋_GB2312"/>
          <w:sz w:val="32"/>
          <w:szCs w:val="32"/>
          <w:lang w:eastAsia="zh-CN"/>
        </w:rPr>
        <w:t>的</w:t>
      </w:r>
      <w:r>
        <w:rPr>
          <w:rFonts w:hAnsi="仿宋_GB2312" w:eastAsia="仿宋_GB2312"/>
          <w:sz w:val="32"/>
          <w:szCs w:val="32"/>
        </w:rPr>
        <w:t>主导制修订</w:t>
      </w:r>
      <w:r>
        <w:rPr>
          <w:rFonts w:ascii="Times New Roman" w:hAnsi="Times New Roman" w:eastAsia="仿宋_GB2312"/>
          <w:sz w:val="32"/>
          <w:szCs w:val="32"/>
        </w:rPr>
        <w:t>国际标准</w:t>
      </w:r>
      <w:r>
        <w:rPr>
          <w:rFonts w:hint="eastAsia" w:eastAsia="仿宋_GB2312"/>
          <w:sz w:val="32"/>
          <w:szCs w:val="32"/>
          <w:lang w:eastAsia="zh-CN"/>
        </w:rPr>
        <w:t>，</w:t>
      </w:r>
      <w:r>
        <w:rPr>
          <w:rFonts w:hAnsi="仿宋_GB2312" w:eastAsia="仿宋_GB2312"/>
          <w:sz w:val="32"/>
          <w:szCs w:val="32"/>
        </w:rPr>
        <w:t>每项标准</w:t>
      </w:r>
      <w:r>
        <w:rPr>
          <w:rFonts w:hint="eastAsia" w:hAnsi="仿宋_GB2312" w:eastAsia="仿宋_GB2312"/>
          <w:sz w:val="32"/>
          <w:szCs w:val="32"/>
          <w:lang w:eastAsia="zh-CN"/>
        </w:rPr>
        <w:t>补助</w:t>
      </w:r>
      <w:r>
        <w:rPr>
          <w:rFonts w:hint="default" w:eastAsia="仿宋_GB2312"/>
          <w:sz w:val="32"/>
          <w:szCs w:val="32"/>
        </w:rPr>
        <w:t>20</w:t>
      </w:r>
      <w:r>
        <w:rPr>
          <w:rFonts w:hAnsi="仿宋_GB2312" w:eastAsia="仿宋_GB2312"/>
          <w:sz w:val="32"/>
          <w:szCs w:val="32"/>
        </w:rPr>
        <w:t>万元，参与制修订</w:t>
      </w:r>
      <w:r>
        <w:rPr>
          <w:rFonts w:hint="eastAsia" w:hAnsi="仿宋_GB2312" w:eastAsia="仿宋_GB2312"/>
          <w:sz w:val="32"/>
          <w:szCs w:val="32"/>
          <w:lang w:eastAsia="zh-CN"/>
        </w:rPr>
        <w:t>国际标准，</w:t>
      </w:r>
      <w:r>
        <w:rPr>
          <w:rFonts w:hAnsi="仿宋_GB2312" w:eastAsia="仿宋_GB2312"/>
          <w:sz w:val="32"/>
          <w:szCs w:val="32"/>
        </w:rPr>
        <w:t>每项标准</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）国家标准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hAnsi="仿宋_GB2312" w:eastAsia="仿宋_GB2312"/>
          <w:sz w:val="32"/>
          <w:szCs w:val="32"/>
          <w:lang w:eastAsia="zh-CN"/>
        </w:rPr>
        <w:t>由国务院标准化行政主管部门发布的</w:t>
      </w:r>
      <w:r>
        <w:rPr>
          <w:rFonts w:hAnsi="仿宋_GB2312" w:eastAsia="仿宋_GB2312"/>
          <w:sz w:val="32"/>
          <w:szCs w:val="32"/>
        </w:rPr>
        <w:t>主导制修订国家标准，每项标准</w:t>
      </w:r>
      <w:r>
        <w:rPr>
          <w:rFonts w:hint="eastAsia" w:hAnsi="仿宋_GB2312" w:eastAsia="仿宋_GB2312"/>
          <w:sz w:val="32"/>
          <w:szCs w:val="32"/>
          <w:lang w:eastAsia="zh-CN"/>
        </w:rPr>
        <w:t>补助</w:t>
      </w:r>
      <w:r>
        <w:rPr>
          <w:rFonts w:eastAsia="仿宋_GB2312"/>
          <w:sz w:val="32"/>
          <w:szCs w:val="32"/>
        </w:rPr>
        <w:t>1</w:t>
      </w:r>
      <w:r>
        <w:rPr>
          <w:rFonts w:hint="default" w:eastAsia="仿宋_GB2312"/>
          <w:sz w:val="32"/>
          <w:szCs w:val="32"/>
        </w:rPr>
        <w:t>5</w:t>
      </w:r>
      <w:r>
        <w:rPr>
          <w:rFonts w:hAnsi="仿宋_GB2312" w:eastAsia="仿宋_GB2312"/>
          <w:sz w:val="32"/>
          <w:szCs w:val="32"/>
        </w:rPr>
        <w:t>万元，参与制修订国家标准，每项标准</w:t>
      </w:r>
      <w:r>
        <w:rPr>
          <w:rFonts w:hint="eastAsia" w:hAnsi="仿宋_GB2312" w:eastAsia="仿宋_GB2312"/>
          <w:sz w:val="32"/>
          <w:szCs w:val="32"/>
          <w:lang w:eastAsia="zh-CN"/>
        </w:rPr>
        <w:t>补助</w:t>
      </w:r>
      <w:r>
        <w:rPr>
          <w:rFonts w:eastAsia="仿宋_GB2312"/>
          <w:sz w:val="32"/>
          <w:szCs w:val="32"/>
        </w:rPr>
        <w:t>8</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）行业标准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ascii="Times New Roman" w:hAnsi="Times New Roman" w:eastAsia="仿宋_GB2312"/>
          <w:sz w:val="32"/>
          <w:szCs w:val="32"/>
        </w:rPr>
        <w:t>在</w:t>
      </w:r>
      <w:r>
        <w:rPr>
          <w:rFonts w:hint="eastAsia" w:hAnsi="仿宋_GB2312" w:eastAsia="仿宋_GB2312"/>
          <w:sz w:val="32"/>
          <w:szCs w:val="32"/>
          <w:lang w:eastAsia="zh-CN"/>
        </w:rPr>
        <w:t>国务院标准化行政主管部门</w:t>
      </w:r>
      <w:r>
        <w:rPr>
          <w:rFonts w:ascii="Times New Roman" w:hAnsi="Times New Roman" w:eastAsia="仿宋_GB2312"/>
          <w:sz w:val="32"/>
          <w:szCs w:val="32"/>
        </w:rPr>
        <w:t>备案的</w:t>
      </w:r>
      <w:r>
        <w:rPr>
          <w:rFonts w:hAnsi="仿宋_GB2312" w:eastAsia="仿宋_GB2312"/>
          <w:sz w:val="32"/>
          <w:szCs w:val="32"/>
        </w:rPr>
        <w:t>主导制修订行业标准，每项标准</w:t>
      </w:r>
      <w:r>
        <w:rPr>
          <w:rFonts w:hint="eastAsia" w:hAnsi="仿宋_GB2312" w:eastAsia="仿宋_GB2312"/>
          <w:sz w:val="32"/>
          <w:szCs w:val="32"/>
          <w:lang w:eastAsia="zh-CN"/>
        </w:rPr>
        <w:t>补助</w:t>
      </w:r>
      <w:r>
        <w:rPr>
          <w:rFonts w:eastAsia="仿宋_GB2312"/>
          <w:sz w:val="32"/>
          <w:szCs w:val="32"/>
        </w:rPr>
        <w:t>8</w:t>
      </w:r>
      <w:r>
        <w:rPr>
          <w:rFonts w:hAnsi="仿宋_GB2312" w:eastAsia="仿宋_GB2312"/>
          <w:sz w:val="32"/>
          <w:szCs w:val="32"/>
        </w:rPr>
        <w:t>万元，参与制修订行业标准，每项标准</w:t>
      </w:r>
      <w:r>
        <w:rPr>
          <w:rFonts w:hint="eastAsia" w:hAnsi="仿宋_GB2312" w:eastAsia="仿宋_GB2312"/>
          <w:sz w:val="32"/>
          <w:szCs w:val="32"/>
          <w:lang w:eastAsia="zh-CN"/>
        </w:rPr>
        <w:t>补助</w:t>
      </w:r>
      <w:r>
        <w:rPr>
          <w:rFonts w:eastAsia="仿宋_GB2312"/>
          <w:sz w:val="32"/>
          <w:szCs w:val="32"/>
        </w:rPr>
        <w:t>5</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4</w:t>
      </w:r>
      <w:r>
        <w:rPr>
          <w:rFonts w:hAnsi="仿宋_GB2312" w:eastAsia="仿宋_GB2312"/>
          <w:sz w:val="32"/>
          <w:szCs w:val="32"/>
        </w:rPr>
        <w:t>）自治区地方标准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hAnsi="仿宋_GB2312" w:eastAsia="仿宋_GB2312"/>
          <w:sz w:val="32"/>
          <w:szCs w:val="32"/>
          <w:lang w:eastAsia="zh-CN"/>
        </w:rPr>
        <w:t>在国务院标准化行政主管部门备案的</w:t>
      </w:r>
      <w:r>
        <w:rPr>
          <w:rFonts w:hAnsi="仿宋_GB2312" w:eastAsia="仿宋_GB2312"/>
          <w:sz w:val="32"/>
          <w:szCs w:val="32"/>
        </w:rPr>
        <w:t>主导制修订对促进国家、自治区重大科研课题、专利成果转化或</w:t>
      </w:r>
      <w:r>
        <w:rPr>
          <w:rFonts w:hint="eastAsia" w:hAnsi="仿宋_GB2312" w:eastAsia="仿宋_GB2312"/>
          <w:sz w:val="32"/>
          <w:szCs w:val="32"/>
          <w:lang w:eastAsia="zh-CN"/>
        </w:rPr>
        <w:t>促进</w:t>
      </w:r>
      <w:r>
        <w:rPr>
          <w:rFonts w:hAnsi="仿宋_GB2312" w:eastAsia="仿宋_GB2312"/>
          <w:sz w:val="32"/>
          <w:szCs w:val="32"/>
        </w:rPr>
        <w:t>自治区产业链发展水平</w:t>
      </w:r>
      <w:r>
        <w:rPr>
          <w:rFonts w:hint="eastAsia" w:hAnsi="仿宋_GB2312" w:eastAsia="仿宋_GB2312"/>
          <w:sz w:val="32"/>
          <w:szCs w:val="32"/>
          <w:lang w:eastAsia="zh-CN"/>
        </w:rPr>
        <w:t>显著</w:t>
      </w:r>
      <w:r>
        <w:rPr>
          <w:rFonts w:hAnsi="仿宋_GB2312" w:eastAsia="仿宋_GB2312"/>
          <w:sz w:val="32"/>
          <w:szCs w:val="32"/>
        </w:rPr>
        <w:t>提升</w:t>
      </w:r>
      <w:r>
        <w:rPr>
          <w:rFonts w:hint="eastAsia" w:hAnsi="仿宋_GB2312" w:eastAsia="仿宋_GB2312"/>
          <w:sz w:val="32"/>
          <w:szCs w:val="32"/>
          <w:lang w:eastAsia="zh-CN"/>
        </w:rPr>
        <w:t>，产生重大经济、社会效益或生态效益的</w:t>
      </w:r>
      <w:r>
        <w:rPr>
          <w:rFonts w:hAnsi="仿宋_GB2312" w:eastAsia="仿宋_GB2312"/>
          <w:sz w:val="32"/>
          <w:szCs w:val="32"/>
        </w:rPr>
        <w:t>自治区地方标准，每项标准</w:t>
      </w:r>
      <w:r>
        <w:rPr>
          <w:rFonts w:hint="eastAsia" w:hAnsi="仿宋_GB2312" w:eastAsia="仿宋_GB2312"/>
          <w:sz w:val="32"/>
          <w:szCs w:val="32"/>
          <w:lang w:eastAsia="zh-CN"/>
        </w:rPr>
        <w:t>补助</w:t>
      </w:r>
      <w:r>
        <w:rPr>
          <w:rFonts w:eastAsia="仿宋_GB2312"/>
          <w:sz w:val="32"/>
          <w:szCs w:val="32"/>
        </w:rPr>
        <w:t>3</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2.标准化试点示范项目</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Ansi="仿宋_GB2312" w:eastAsia="仿宋_GB2312"/>
          <w:sz w:val="32"/>
          <w:szCs w:val="32"/>
        </w:rPr>
        <w:t>（</w:t>
      </w:r>
      <w:r>
        <w:rPr>
          <w:rFonts w:eastAsia="仿宋_GB2312"/>
          <w:sz w:val="32"/>
          <w:szCs w:val="32"/>
        </w:rPr>
        <w:t>1</w:t>
      </w:r>
      <w:r>
        <w:rPr>
          <w:rFonts w:hAnsi="仿宋_GB2312" w:eastAsia="仿宋_GB2312"/>
          <w:sz w:val="32"/>
          <w:szCs w:val="32"/>
        </w:rPr>
        <w:t>）国家级标准化试点示范项目</w:t>
      </w:r>
      <w:r>
        <w:rPr>
          <w:rFonts w:hint="eastAsia" w:hAnsi="仿宋_GB2312" w:eastAsia="仿宋_GB2312"/>
          <w:sz w:val="32"/>
          <w:szCs w:val="32"/>
          <w:lang w:eastAsia="zh-CN"/>
        </w:rPr>
        <w:t>补助</w:t>
      </w:r>
      <w:r>
        <w:rPr>
          <w:rFonts w:eastAsia="仿宋_GB2312"/>
          <w:sz w:val="32"/>
          <w:szCs w:val="32"/>
        </w:rPr>
        <w:t>20</w:t>
      </w:r>
      <w:r>
        <w:rPr>
          <w:rFonts w:hAnsi="仿宋_GB2312" w:eastAsia="仿宋_GB2312"/>
          <w:sz w:val="32"/>
          <w:szCs w:val="32"/>
        </w:rPr>
        <w:t>万元，自治区级标准化试点示范项目</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w:t>
      </w:r>
      <w:r>
        <w:rPr>
          <w:rFonts w:hint="eastAsia" w:hAnsi="仿宋_GB2312" w:eastAsia="仿宋_GB2312"/>
          <w:sz w:val="32"/>
          <w:szCs w:val="32"/>
          <w:lang w:eastAsia="zh-CN"/>
        </w:rPr>
        <w:t>同一项目承担单位同时通过两个试点示范验收项目的，取其最高补助。</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仿宋_GB2312" w:eastAsia="仿宋_GB2312"/>
          <w:sz w:val="32"/>
          <w:szCs w:val="32"/>
        </w:rPr>
      </w:pPr>
      <w:r>
        <w:rPr>
          <w:rFonts w:hAnsi="仿宋_GB2312" w:eastAsia="仿宋_GB2312"/>
          <w:sz w:val="32"/>
          <w:szCs w:val="32"/>
        </w:rPr>
        <w:t>（</w:t>
      </w:r>
      <w:r>
        <w:rPr>
          <w:rFonts w:eastAsia="仿宋_GB2312"/>
          <w:sz w:val="32"/>
          <w:szCs w:val="32"/>
        </w:rPr>
        <w:t>2</w:t>
      </w:r>
      <w:r>
        <w:rPr>
          <w:rFonts w:hint="eastAsia" w:eastAsia="仿宋_GB2312"/>
          <w:sz w:val="32"/>
          <w:szCs w:val="32"/>
          <w:lang w:eastAsia="zh-CN"/>
        </w:rPr>
        <w:t>）</w:t>
      </w:r>
      <w:r>
        <w:rPr>
          <w:rFonts w:hAnsi="仿宋_GB2312" w:eastAsia="仿宋_GB2312"/>
          <w:sz w:val="32"/>
          <w:szCs w:val="32"/>
        </w:rPr>
        <w:t>国家技术标准创新基地</w:t>
      </w:r>
      <w:r>
        <w:rPr>
          <w:rFonts w:hint="eastAsia" w:hAnsi="仿宋_GB2312" w:eastAsia="仿宋_GB2312"/>
          <w:sz w:val="32"/>
          <w:szCs w:val="32"/>
          <w:lang w:eastAsia="zh-CN"/>
        </w:rPr>
        <w:t>补助</w:t>
      </w:r>
      <w:r>
        <w:rPr>
          <w:rFonts w:hint="eastAsia" w:eastAsia="仿宋_GB2312"/>
          <w:sz w:val="32"/>
          <w:szCs w:val="32"/>
          <w:lang w:val="en-US" w:eastAsia="zh-CN"/>
        </w:rPr>
        <w:t>100</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Ansi="仿宋_GB2312" w:eastAsia="仿宋_GB2312"/>
          <w:sz w:val="32"/>
          <w:szCs w:val="32"/>
          <w:lang w:val="en-US" w:eastAsia="zh-CN"/>
        </w:rPr>
      </w:pPr>
      <w:r>
        <w:rPr>
          <w:rFonts w:hAnsi="仿宋_GB2312" w:eastAsia="仿宋_GB2312"/>
          <w:sz w:val="32"/>
          <w:szCs w:val="32"/>
        </w:rPr>
        <w:t>（</w:t>
      </w:r>
      <w:r>
        <w:rPr>
          <w:rFonts w:hint="eastAsia" w:eastAsia="仿宋_GB2312"/>
          <w:sz w:val="32"/>
          <w:szCs w:val="32"/>
          <w:lang w:val="en-US" w:eastAsia="zh-CN"/>
        </w:rPr>
        <w:t>3）</w:t>
      </w:r>
      <w:r>
        <w:rPr>
          <w:rFonts w:hint="eastAsia" w:hAnsi="仿宋_GB2312" w:eastAsia="仿宋_GB2312"/>
          <w:sz w:val="32"/>
          <w:szCs w:val="32"/>
          <w:lang w:eastAsia="zh-CN"/>
        </w:rPr>
        <w:t>国家标准验证点、自治区标准验证点分别补助</w:t>
      </w:r>
      <w:r>
        <w:rPr>
          <w:rFonts w:hint="eastAsia" w:hAnsi="仿宋_GB2312" w:eastAsia="仿宋_GB2312"/>
          <w:sz w:val="32"/>
          <w:szCs w:val="32"/>
          <w:lang w:val="en-US" w:eastAsia="zh-CN"/>
        </w:rPr>
        <w:t>50万元、20万元。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3.</w:t>
      </w:r>
      <w:r>
        <w:rPr>
          <w:rFonts w:hAnsi="仿宋_GB2312" w:eastAsia="仿宋_GB2312"/>
          <w:sz w:val="32"/>
          <w:szCs w:val="32"/>
        </w:rPr>
        <w:t>专业标准化技术委员会</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承担专业标准化技术委员会或分技术委员会秘书处</w:t>
      </w:r>
      <w:r>
        <w:rPr>
          <w:rFonts w:hint="eastAsia" w:hAnsi="仿宋_GB2312" w:eastAsia="仿宋_GB2312"/>
          <w:sz w:val="32"/>
          <w:szCs w:val="32"/>
          <w:lang w:eastAsia="zh-CN"/>
        </w:rPr>
        <w:t>、工作组</w:t>
      </w:r>
      <w:r>
        <w:rPr>
          <w:rFonts w:hAnsi="仿宋_GB2312" w:eastAsia="仿宋_GB2312"/>
          <w:sz w:val="32"/>
          <w:szCs w:val="32"/>
        </w:rPr>
        <w:t>的单位，</w:t>
      </w:r>
      <w:r>
        <w:rPr>
          <w:rFonts w:eastAsia="仿宋_GB2312"/>
          <w:sz w:val="32"/>
          <w:szCs w:val="32"/>
        </w:rPr>
        <w:t>按照建设周期分年度给予一次性</w:t>
      </w:r>
      <w:r>
        <w:rPr>
          <w:rFonts w:hint="eastAsia" w:eastAsia="仿宋_GB2312"/>
          <w:sz w:val="32"/>
          <w:szCs w:val="32"/>
          <w:lang w:eastAsia="zh-CN"/>
        </w:rPr>
        <w:t>补助</w:t>
      </w:r>
      <w:r>
        <w:rPr>
          <w:rFonts w:eastAsia="仿宋_GB2312"/>
          <w:sz w:val="32"/>
          <w:szCs w:val="32"/>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1</w:t>
      </w:r>
      <w:r>
        <w:rPr>
          <w:rFonts w:hAnsi="仿宋_GB2312" w:eastAsia="仿宋_GB2312"/>
          <w:sz w:val="32"/>
          <w:szCs w:val="32"/>
        </w:rPr>
        <w:t>）承担国际标准化专业技术委员会、分技术委员会秘书处的单位，</w:t>
      </w:r>
      <w:r>
        <w:rPr>
          <w:rFonts w:hint="eastAsia" w:hAnsi="仿宋_GB2312" w:eastAsia="仿宋_GB2312"/>
          <w:sz w:val="32"/>
          <w:szCs w:val="32"/>
          <w:lang w:eastAsia="zh-CN"/>
        </w:rPr>
        <w:t>补助</w:t>
      </w:r>
      <w:r>
        <w:rPr>
          <w:rFonts w:eastAsia="仿宋_GB2312"/>
          <w:sz w:val="32"/>
          <w:szCs w:val="32"/>
        </w:rPr>
        <w:t>30</w:t>
      </w:r>
      <w:r>
        <w:rPr>
          <w:rFonts w:hAnsi="仿宋_GB2312" w:eastAsia="仿宋_GB2312"/>
          <w:sz w:val="32"/>
          <w:szCs w:val="32"/>
        </w:rPr>
        <w:t>万元；承担工作组的单位，</w:t>
      </w:r>
      <w:r>
        <w:rPr>
          <w:rFonts w:hint="eastAsia" w:hAnsi="仿宋_GB2312" w:eastAsia="仿宋_GB2312"/>
          <w:sz w:val="32"/>
          <w:szCs w:val="32"/>
          <w:lang w:eastAsia="zh-CN"/>
        </w:rPr>
        <w:t>补助</w:t>
      </w:r>
      <w:r>
        <w:rPr>
          <w:rFonts w:eastAsia="仿宋_GB2312"/>
          <w:sz w:val="32"/>
          <w:szCs w:val="32"/>
        </w:rPr>
        <w:t>20</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2</w:t>
      </w:r>
      <w:r>
        <w:rPr>
          <w:rFonts w:hAnsi="仿宋_GB2312" w:eastAsia="仿宋_GB2312"/>
          <w:sz w:val="32"/>
          <w:szCs w:val="32"/>
        </w:rPr>
        <w:t>）承担全国专业标准化技术委员会、分技术委员会秘书处的单位，</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万元；承担工作组的单位，</w:t>
      </w:r>
      <w:r>
        <w:rPr>
          <w:rFonts w:hint="eastAsia" w:hAnsi="仿宋_GB2312" w:eastAsia="仿宋_GB2312"/>
          <w:sz w:val="32"/>
          <w:szCs w:val="32"/>
          <w:lang w:eastAsia="zh-CN"/>
        </w:rPr>
        <w:t>补助</w:t>
      </w:r>
      <w:r>
        <w:rPr>
          <w:rFonts w:eastAsia="仿宋_GB2312"/>
          <w:sz w:val="32"/>
          <w:szCs w:val="32"/>
        </w:rPr>
        <w:t>8</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w:t>
      </w:r>
      <w:r>
        <w:rPr>
          <w:rFonts w:eastAsia="仿宋_GB2312"/>
          <w:sz w:val="32"/>
          <w:szCs w:val="32"/>
        </w:rPr>
        <w:t>3</w:t>
      </w:r>
      <w:r>
        <w:rPr>
          <w:rFonts w:hAnsi="仿宋_GB2312" w:eastAsia="仿宋_GB2312"/>
          <w:sz w:val="32"/>
          <w:szCs w:val="32"/>
        </w:rPr>
        <w:t>）承担自治区专业标准化技术委员会、分技术委员会秘书处工作，</w:t>
      </w:r>
      <w:r>
        <w:rPr>
          <w:rFonts w:hint="eastAsia" w:hAnsi="仿宋_GB2312" w:eastAsia="仿宋_GB2312"/>
          <w:sz w:val="32"/>
          <w:szCs w:val="32"/>
          <w:lang w:eastAsia="zh-CN"/>
        </w:rPr>
        <w:t>每年</w:t>
      </w:r>
      <w:r>
        <w:rPr>
          <w:rFonts w:hAnsi="仿宋_GB2312" w:eastAsia="仿宋_GB2312"/>
          <w:sz w:val="32"/>
          <w:szCs w:val="32"/>
        </w:rPr>
        <w:t>考核评估</w:t>
      </w:r>
      <w:r>
        <w:rPr>
          <w:rFonts w:eastAsia="仿宋_GB2312"/>
          <w:sz w:val="32"/>
          <w:szCs w:val="32"/>
        </w:rPr>
        <w:t>A</w:t>
      </w:r>
      <w:r>
        <w:rPr>
          <w:rFonts w:hAnsi="仿宋_GB2312" w:eastAsia="仿宋_GB2312"/>
          <w:sz w:val="32"/>
          <w:szCs w:val="32"/>
        </w:rPr>
        <w:t>级</w:t>
      </w:r>
      <w:r>
        <w:rPr>
          <w:rFonts w:hint="eastAsia" w:hAnsi="仿宋_GB2312" w:eastAsia="仿宋_GB2312"/>
          <w:sz w:val="32"/>
          <w:szCs w:val="32"/>
          <w:lang w:eastAsia="zh-CN"/>
        </w:rPr>
        <w:t>且工作成绩突出</w:t>
      </w:r>
      <w:r>
        <w:rPr>
          <w:rFonts w:hAnsi="仿宋_GB2312" w:eastAsia="仿宋_GB2312"/>
          <w:sz w:val="32"/>
          <w:szCs w:val="32"/>
        </w:rPr>
        <w:t>的单位，</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4.对标达标标杆示范企业</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获得内蒙古自治区市场监督管理局评选的年度对标达标标杆示范企业，一次性</w:t>
      </w:r>
      <w:r>
        <w:rPr>
          <w:rFonts w:hint="eastAsia" w:hAnsi="仿宋_GB2312" w:eastAsia="仿宋_GB2312"/>
          <w:sz w:val="32"/>
          <w:szCs w:val="32"/>
          <w:lang w:eastAsia="zh-CN"/>
        </w:rPr>
        <w:t>补助</w:t>
      </w:r>
      <w:r>
        <w:rPr>
          <w:rFonts w:eastAsia="仿宋_GB2312"/>
          <w:sz w:val="32"/>
          <w:szCs w:val="32"/>
        </w:rPr>
        <w:t>20</w:t>
      </w:r>
      <w:r>
        <w:rPr>
          <w:rFonts w:hAnsi="仿宋_GB2312" w:eastAsia="仿宋_GB2312"/>
          <w:sz w:val="32"/>
          <w:szCs w:val="32"/>
        </w:rPr>
        <w:t>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5.</w:t>
      </w:r>
      <w:r>
        <w:rPr>
          <w:rFonts w:hAnsi="仿宋_GB2312" w:eastAsia="仿宋_GB2312"/>
          <w:sz w:val="32"/>
          <w:szCs w:val="32"/>
        </w:rPr>
        <w:t>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及企业标准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评估机构</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经内蒙古自治区市场监督管理局推荐、指导、组织申报，被确定为国家级企业标准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的企业，一次性</w:t>
      </w:r>
      <w:r>
        <w:rPr>
          <w:rFonts w:hint="eastAsia" w:hAnsi="仿宋_GB2312" w:eastAsia="仿宋_GB2312"/>
          <w:sz w:val="32"/>
          <w:szCs w:val="32"/>
          <w:lang w:eastAsia="zh-CN"/>
        </w:rPr>
        <w:t>补助</w:t>
      </w:r>
      <w:r>
        <w:rPr>
          <w:rFonts w:eastAsia="仿宋_GB2312"/>
          <w:sz w:val="32"/>
          <w:szCs w:val="32"/>
        </w:rPr>
        <w:t>20</w:t>
      </w:r>
      <w:r>
        <w:rPr>
          <w:rFonts w:hAnsi="仿宋_GB2312" w:eastAsia="仿宋_GB2312"/>
          <w:sz w:val="32"/>
          <w:szCs w:val="32"/>
        </w:rPr>
        <w:t>万元；同一企业标准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评估领域内有多家企业获评的，</w:t>
      </w:r>
      <w:r>
        <w:rPr>
          <w:rFonts w:hint="eastAsia" w:hAnsi="仿宋_GB2312" w:eastAsia="仿宋_GB2312"/>
          <w:sz w:val="32"/>
          <w:szCs w:val="32"/>
          <w:lang w:eastAsia="zh-CN"/>
        </w:rPr>
        <w:t>补助</w:t>
      </w:r>
      <w:r>
        <w:rPr>
          <w:rFonts w:hAnsi="仿宋_GB2312" w:eastAsia="仿宋_GB2312"/>
          <w:sz w:val="32"/>
          <w:szCs w:val="32"/>
        </w:rPr>
        <w:t>总额共</w:t>
      </w:r>
      <w:r>
        <w:rPr>
          <w:rFonts w:eastAsia="仿宋_GB2312"/>
          <w:sz w:val="32"/>
          <w:szCs w:val="32"/>
        </w:rPr>
        <w:t>20</w:t>
      </w:r>
      <w:r>
        <w:rPr>
          <w:rFonts w:hAnsi="仿宋_GB2312" w:eastAsia="仿宋_GB2312"/>
          <w:sz w:val="32"/>
          <w:szCs w:val="32"/>
        </w:rPr>
        <w:t>万元。被确定为自治区级企业标准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的企业，一次性</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万元。入围国家级企业标准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评估机构的企业，</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标准</w:t>
      </w:r>
      <w:r>
        <w:rPr>
          <w:rFonts w:ascii="Times New Roman" w:hAnsi="Times New Roman" w:eastAsia="仿宋_GB2312" w:cs="Times New Roman"/>
          <w:kern w:val="2"/>
          <w:sz w:val="32"/>
          <w:szCs w:val="32"/>
          <w:lang w:val="en-US" w:eastAsia="zh-CN" w:bidi="ar-SA"/>
        </w:rPr>
        <w:t>创新型企业</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eastAsia="仿宋_GB2312"/>
          <w:sz w:val="32"/>
          <w:szCs w:val="32"/>
        </w:rPr>
      </w:pPr>
      <w:r>
        <w:rPr>
          <w:rFonts w:ascii="Times New Roman" w:hAnsi="仿宋_GB2312" w:eastAsia="仿宋_GB2312" w:cs="Times New Roman"/>
          <w:kern w:val="2"/>
          <w:sz w:val="32"/>
          <w:szCs w:val="32"/>
          <w:lang w:val="en-US" w:eastAsia="zh-CN" w:bidi="ar-SA"/>
        </w:rPr>
        <w:t>获得</w:t>
      </w:r>
      <w:r>
        <w:rPr>
          <w:rFonts w:hint="eastAsia" w:ascii="Times New Roman" w:hAnsi="仿宋_GB2312" w:eastAsia="仿宋_GB2312" w:cs="Times New Roman"/>
          <w:kern w:val="2"/>
          <w:sz w:val="32"/>
          <w:szCs w:val="32"/>
          <w:lang w:val="en-US" w:eastAsia="zh-CN" w:bidi="ar-SA"/>
        </w:rPr>
        <w:t>标准</w:t>
      </w:r>
      <w:r>
        <w:rPr>
          <w:rFonts w:ascii="Times New Roman" w:hAnsi="仿宋_GB2312" w:eastAsia="仿宋_GB2312" w:cs="Times New Roman"/>
          <w:kern w:val="2"/>
          <w:sz w:val="32"/>
          <w:szCs w:val="32"/>
          <w:lang w:val="en-US" w:eastAsia="zh-CN" w:bidi="ar-SA"/>
        </w:rPr>
        <w:t>创新型企业（高级）称号的企业</w:t>
      </w:r>
      <w:r>
        <w:rPr>
          <w:rFonts w:hint="eastAsia" w:ascii="Times New Roman" w:hAnsi="仿宋_GB2312" w:eastAsia="仿宋_GB2312" w:cs="Times New Roman"/>
          <w:kern w:val="2"/>
          <w:sz w:val="32"/>
          <w:szCs w:val="32"/>
          <w:lang w:val="en-US" w:eastAsia="zh-CN" w:bidi="ar-SA"/>
        </w:rPr>
        <w:t>补助</w:t>
      </w:r>
      <w:r>
        <w:rPr>
          <w:rFonts w:ascii="Times New Roman" w:hAnsi="仿宋_GB2312" w:eastAsia="仿宋_GB2312" w:cs="Times New Roman"/>
          <w:kern w:val="2"/>
          <w:sz w:val="32"/>
          <w:szCs w:val="32"/>
          <w:lang w:val="en-US" w:eastAsia="zh-CN" w:bidi="ar-SA"/>
        </w:rPr>
        <w:t>10万元， 获得</w:t>
      </w:r>
      <w:r>
        <w:rPr>
          <w:rFonts w:hint="eastAsia" w:ascii="Times New Roman" w:hAnsi="仿宋_GB2312" w:eastAsia="仿宋_GB2312" w:cs="Times New Roman"/>
          <w:kern w:val="2"/>
          <w:sz w:val="32"/>
          <w:szCs w:val="32"/>
          <w:lang w:val="en-US" w:eastAsia="zh-CN" w:bidi="ar-SA"/>
        </w:rPr>
        <w:t>标准</w:t>
      </w:r>
      <w:r>
        <w:rPr>
          <w:rFonts w:ascii="Times New Roman" w:hAnsi="仿宋_GB2312" w:eastAsia="仿宋_GB2312" w:cs="Times New Roman"/>
          <w:kern w:val="2"/>
          <w:sz w:val="32"/>
          <w:szCs w:val="32"/>
          <w:lang w:val="en-US" w:eastAsia="zh-CN" w:bidi="ar-SA"/>
        </w:rPr>
        <w:t>创新型企业（中级）称号的企业</w:t>
      </w:r>
      <w:r>
        <w:rPr>
          <w:rFonts w:hint="eastAsia" w:ascii="Times New Roman" w:hAnsi="仿宋_GB2312" w:eastAsia="仿宋_GB2312" w:cs="Times New Roman"/>
          <w:kern w:val="2"/>
          <w:sz w:val="32"/>
          <w:szCs w:val="32"/>
          <w:lang w:val="en-US" w:eastAsia="zh-CN" w:bidi="ar-SA"/>
        </w:rPr>
        <w:t>补助</w:t>
      </w:r>
      <w:r>
        <w:rPr>
          <w:rFonts w:ascii="Times New Roman" w:hAnsi="仿宋_GB2312" w:eastAsia="仿宋_GB2312" w:cs="Times New Roman"/>
          <w:kern w:val="2"/>
          <w:sz w:val="32"/>
          <w:szCs w:val="32"/>
          <w:lang w:val="en-US" w:eastAsia="zh-CN" w:bidi="ar-SA"/>
        </w:rPr>
        <w:t>5万元。</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val="en-US" w:eastAsia="zh-CN"/>
        </w:rPr>
        <w:t>7.</w:t>
      </w:r>
      <w:r>
        <w:rPr>
          <w:rFonts w:eastAsia="仿宋_GB2312"/>
          <w:sz w:val="32"/>
          <w:szCs w:val="32"/>
        </w:rPr>
        <w:t>标准创新贡献奖</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Ansi="仿宋_GB2312" w:eastAsia="仿宋_GB2312"/>
          <w:sz w:val="32"/>
          <w:szCs w:val="32"/>
          <w:lang w:val="en-US" w:eastAsia="zh-CN"/>
        </w:rPr>
      </w:pPr>
      <w:r>
        <w:rPr>
          <w:rFonts w:hAnsi="仿宋_GB2312" w:eastAsia="仿宋_GB2312"/>
          <w:sz w:val="32"/>
          <w:szCs w:val="32"/>
        </w:rPr>
        <w:t>获得国家或自治区标准创新贡献奖</w:t>
      </w:r>
      <w:r>
        <w:rPr>
          <w:rFonts w:hint="eastAsia" w:hAnsi="仿宋_GB2312" w:eastAsia="仿宋_GB2312"/>
          <w:sz w:val="32"/>
          <w:szCs w:val="32"/>
          <w:lang w:eastAsia="zh-CN"/>
        </w:rPr>
        <w:t>标准项目奖</w:t>
      </w:r>
      <w:r>
        <w:rPr>
          <w:rFonts w:hAnsi="仿宋_GB2312" w:eastAsia="仿宋_GB2312"/>
          <w:sz w:val="32"/>
          <w:szCs w:val="32"/>
        </w:rPr>
        <w:t>一等奖、二等奖、三等奖的单位，分别</w:t>
      </w:r>
      <w:r>
        <w:rPr>
          <w:rFonts w:hint="eastAsia" w:hAnsi="仿宋_GB2312" w:eastAsia="仿宋_GB2312"/>
          <w:sz w:val="32"/>
          <w:szCs w:val="32"/>
          <w:lang w:eastAsia="zh-CN"/>
        </w:rPr>
        <w:t>补助</w:t>
      </w:r>
      <w:r>
        <w:rPr>
          <w:rFonts w:hint="eastAsia" w:eastAsia="仿宋_GB2312"/>
          <w:sz w:val="32"/>
          <w:szCs w:val="32"/>
          <w:lang w:val="en-US" w:eastAsia="zh-CN"/>
        </w:rPr>
        <w:t>30</w:t>
      </w:r>
      <w:r>
        <w:rPr>
          <w:rFonts w:hAnsi="仿宋_GB2312" w:eastAsia="仿宋_GB2312"/>
          <w:sz w:val="32"/>
          <w:szCs w:val="32"/>
        </w:rPr>
        <w:t>万元、</w:t>
      </w:r>
      <w:r>
        <w:rPr>
          <w:rFonts w:hint="eastAsia" w:eastAsia="仿宋_GB2312"/>
          <w:sz w:val="32"/>
          <w:szCs w:val="32"/>
          <w:lang w:val="en-US" w:eastAsia="zh-CN"/>
        </w:rPr>
        <w:t>20</w:t>
      </w:r>
      <w:r>
        <w:rPr>
          <w:rFonts w:hAnsi="仿宋_GB2312" w:eastAsia="仿宋_GB2312"/>
          <w:sz w:val="32"/>
          <w:szCs w:val="32"/>
        </w:rPr>
        <w:t>万元、</w:t>
      </w:r>
      <w:r>
        <w:rPr>
          <w:rFonts w:hint="eastAsia" w:eastAsia="仿宋_GB2312"/>
          <w:sz w:val="32"/>
          <w:szCs w:val="32"/>
          <w:lang w:val="en-US" w:eastAsia="zh-CN"/>
        </w:rPr>
        <w:t>10</w:t>
      </w:r>
      <w:r>
        <w:rPr>
          <w:rFonts w:hAnsi="仿宋_GB2312" w:eastAsia="仿宋_GB2312"/>
          <w:sz w:val="32"/>
          <w:szCs w:val="32"/>
        </w:rPr>
        <w:t>万元；获得</w:t>
      </w:r>
      <w:r>
        <w:rPr>
          <w:rFonts w:hint="eastAsia" w:hAnsi="仿宋_GB2312" w:eastAsia="仿宋_GB2312"/>
          <w:sz w:val="32"/>
          <w:szCs w:val="32"/>
          <w:lang w:eastAsia="zh-CN"/>
        </w:rPr>
        <w:t>国家或自治区</w:t>
      </w:r>
      <w:r>
        <w:rPr>
          <w:rFonts w:hAnsi="仿宋_GB2312" w:eastAsia="仿宋_GB2312"/>
          <w:sz w:val="32"/>
          <w:szCs w:val="32"/>
        </w:rPr>
        <w:t>标准创新贡献奖组织奖的单位</w:t>
      </w:r>
      <w:r>
        <w:rPr>
          <w:rFonts w:hint="eastAsia" w:hAnsi="仿宋_GB2312" w:eastAsia="仿宋_GB2312"/>
          <w:sz w:val="32"/>
          <w:szCs w:val="32"/>
          <w:lang w:eastAsia="zh-CN"/>
        </w:rPr>
        <w:t>补助</w:t>
      </w:r>
      <w:r>
        <w:rPr>
          <w:rFonts w:eastAsia="仿宋_GB2312"/>
          <w:sz w:val="32"/>
          <w:szCs w:val="32"/>
        </w:rPr>
        <w:t>10</w:t>
      </w:r>
      <w:r>
        <w:rPr>
          <w:rFonts w:hAnsi="仿宋_GB2312" w:eastAsia="仿宋_GB2312"/>
          <w:sz w:val="32"/>
          <w:szCs w:val="32"/>
        </w:rPr>
        <w:t>万元</w:t>
      </w:r>
      <w:r>
        <w:rPr>
          <w:rFonts w:hint="eastAsia" w:hAnsi="仿宋_GB2312" w:eastAsia="仿宋_GB2312"/>
          <w:sz w:val="32"/>
          <w:szCs w:val="32"/>
          <w:lang w:eastAsia="zh-CN"/>
        </w:rPr>
        <w:t>。获得</w:t>
      </w:r>
      <w:r>
        <w:rPr>
          <w:rFonts w:hAnsi="仿宋_GB2312" w:eastAsia="仿宋_GB2312"/>
          <w:sz w:val="32"/>
          <w:szCs w:val="32"/>
        </w:rPr>
        <w:t>国家或自治区标准创新</w:t>
      </w:r>
      <w:r>
        <w:rPr>
          <w:rFonts w:hint="eastAsia" w:hAnsi="仿宋_GB2312" w:eastAsia="仿宋_GB2312"/>
          <w:sz w:val="32"/>
          <w:szCs w:val="32"/>
          <w:lang w:eastAsia="zh-CN"/>
        </w:rPr>
        <w:t>贡献奖个人终身成就奖、突出贡献奖、优秀青年奖的分别补助</w:t>
      </w:r>
      <w:r>
        <w:rPr>
          <w:rFonts w:hint="eastAsia" w:hAnsi="仿宋_GB2312" w:eastAsia="仿宋_GB2312"/>
          <w:sz w:val="32"/>
          <w:szCs w:val="32"/>
          <w:lang w:val="en-US" w:eastAsia="zh-CN"/>
        </w:rPr>
        <w:t>15万元、10万元、5万元。资金补助需用于标准化创新相关活动。</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
          <w:sz w:val="32"/>
          <w:szCs w:val="32"/>
        </w:rPr>
      </w:pPr>
      <w:r>
        <w:rPr>
          <w:rFonts w:hAnsi="楷体" w:eastAsia="楷体"/>
          <w:sz w:val="32"/>
          <w:szCs w:val="32"/>
        </w:rPr>
        <w:t>（</w:t>
      </w:r>
      <w:r>
        <w:rPr>
          <w:rFonts w:hint="eastAsia" w:hAnsi="楷体" w:eastAsia="楷体"/>
          <w:sz w:val="32"/>
          <w:szCs w:val="32"/>
          <w:lang w:eastAsia="zh-CN"/>
        </w:rPr>
        <w:t>三</w:t>
      </w:r>
      <w:r>
        <w:rPr>
          <w:rFonts w:hAnsi="楷体" w:eastAsia="楷体"/>
          <w:sz w:val="32"/>
          <w:szCs w:val="32"/>
        </w:rPr>
        <w:t>）其他标准化项目</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参照类似项目予以补助。</w:t>
      </w: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黑体"/>
          <w:sz w:val="32"/>
          <w:szCs w:val="32"/>
          <w:lang w:eastAsia="zh-CN"/>
        </w:rPr>
      </w:pPr>
      <w:r>
        <w:rPr>
          <w:rFonts w:eastAsia="黑体"/>
          <w:sz w:val="32"/>
          <w:szCs w:val="32"/>
        </w:rPr>
        <w:t>第三章  申请</w:t>
      </w:r>
      <w:r>
        <w:rPr>
          <w:rFonts w:hint="eastAsia" w:eastAsia="黑体"/>
          <w:sz w:val="32"/>
          <w:szCs w:val="32"/>
          <w:lang w:eastAsia="zh-CN"/>
        </w:rPr>
        <w:t>要求</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华文楷体"/>
          <w:sz w:val="32"/>
          <w:szCs w:val="32"/>
        </w:rPr>
      </w:pPr>
      <w:r>
        <w:rPr>
          <w:rFonts w:eastAsia="楷体_GB2312"/>
          <w:sz w:val="32"/>
          <w:szCs w:val="32"/>
        </w:rPr>
        <w:t>第</w:t>
      </w:r>
      <w:r>
        <w:rPr>
          <w:rFonts w:hint="eastAsia" w:eastAsia="楷体_GB2312"/>
          <w:sz w:val="32"/>
          <w:szCs w:val="32"/>
          <w:lang w:eastAsia="zh-CN"/>
        </w:rPr>
        <w:t>十</w:t>
      </w:r>
      <w:r>
        <w:rPr>
          <w:rFonts w:eastAsia="楷体_GB2312"/>
          <w:sz w:val="32"/>
          <w:szCs w:val="32"/>
        </w:rPr>
        <w:t xml:space="preserve">条 </w:t>
      </w:r>
      <w:r>
        <w:rPr>
          <w:rFonts w:hAnsi="仿宋_GB2312" w:eastAsia="仿宋_GB2312"/>
          <w:sz w:val="32"/>
          <w:szCs w:val="32"/>
        </w:rPr>
        <w:t>申请材料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（一）《内蒙古自治区标准化资金</w:t>
      </w:r>
      <w:r>
        <w:rPr>
          <w:rFonts w:hint="eastAsia" w:hAnsi="仿宋_GB2312" w:eastAsia="仿宋_GB2312"/>
          <w:sz w:val="32"/>
          <w:szCs w:val="32"/>
          <w:lang w:eastAsia="zh-CN"/>
        </w:rPr>
        <w:t>补助</w:t>
      </w:r>
      <w:r>
        <w:rPr>
          <w:rFonts w:hAnsi="仿宋_GB2312" w:eastAsia="仿宋_GB2312"/>
          <w:sz w:val="32"/>
          <w:szCs w:val="32"/>
        </w:rPr>
        <w:t>申请表》（见附件）；</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（二）社会统一信用代码证书（有效复印件加盖单位公章）；</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Ansi="仿宋_GB2312" w:eastAsia="仿宋_GB2312"/>
          <w:sz w:val="32"/>
          <w:szCs w:val="32"/>
        </w:rPr>
        <w:t>（三）按项目性质提交下列材料：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仿宋_GB2312" w:eastAsia="仿宋_GB2312"/>
          <w:sz w:val="32"/>
          <w:szCs w:val="32"/>
        </w:rPr>
      </w:pPr>
      <w:r>
        <w:rPr>
          <w:rFonts w:eastAsia="仿宋_GB2312"/>
          <w:sz w:val="32"/>
          <w:szCs w:val="32"/>
        </w:rPr>
        <w:t>1.</w:t>
      </w:r>
      <w:r>
        <w:rPr>
          <w:rFonts w:hAnsi="仿宋_GB2312" w:eastAsia="仿宋_GB2312"/>
          <w:sz w:val="32"/>
          <w:szCs w:val="32"/>
        </w:rPr>
        <w:t>承办</w:t>
      </w:r>
      <w:r>
        <w:rPr>
          <w:rFonts w:eastAsia="仿宋_GB2312"/>
          <w:sz w:val="32"/>
          <w:szCs w:val="32"/>
        </w:rPr>
        <w:t>国际、国家、自治区级标准化组织的论坛、年会或重要学术研讨会等标准化活动的</w:t>
      </w:r>
      <w:r>
        <w:rPr>
          <w:rFonts w:hAnsi="仿宋_GB2312" w:eastAsia="仿宋_GB2312"/>
          <w:sz w:val="32"/>
          <w:szCs w:val="32"/>
        </w:rPr>
        <w:t>会议通知、会议活动方案及新闻报道等证明材料。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val="en-US" w:eastAsia="zh-CN"/>
        </w:rPr>
        <w:t>2.</w:t>
      </w:r>
      <w:r>
        <w:rPr>
          <w:rFonts w:hAnsi="仿宋_GB2312" w:eastAsia="仿宋_GB2312"/>
          <w:sz w:val="32"/>
          <w:szCs w:val="32"/>
        </w:rPr>
        <w:t>标准制修订项目提交</w:t>
      </w:r>
      <w:r>
        <w:rPr>
          <w:rFonts w:hint="eastAsia" w:hAnsi="仿宋_GB2312" w:eastAsia="仿宋_GB2312"/>
          <w:sz w:val="32"/>
          <w:szCs w:val="32"/>
          <w:lang w:eastAsia="zh-CN"/>
        </w:rPr>
        <w:t>国际、国家</w:t>
      </w:r>
      <w:r>
        <w:rPr>
          <w:rFonts w:hAnsi="仿宋_GB2312" w:eastAsia="仿宋_GB2312"/>
          <w:sz w:val="32"/>
          <w:szCs w:val="32"/>
        </w:rPr>
        <w:t>标准化行政主管部门备案的标准发布公告或标准文本正本。</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3.</w:t>
      </w:r>
      <w:r>
        <w:rPr>
          <w:rFonts w:hAnsi="仿宋_GB2312" w:eastAsia="仿宋_GB2312"/>
          <w:sz w:val="32"/>
          <w:szCs w:val="32"/>
        </w:rPr>
        <w:t>标准化试点示范项目提交批复文件及验收（评估）相关证明材料。</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4.</w:t>
      </w:r>
      <w:r>
        <w:rPr>
          <w:rFonts w:hAnsi="仿宋_GB2312" w:eastAsia="仿宋_GB2312"/>
          <w:sz w:val="32"/>
          <w:szCs w:val="32"/>
        </w:rPr>
        <w:t>国际或全国专业标准化技术委员会或</w:t>
      </w:r>
      <w:r>
        <w:rPr>
          <w:rFonts w:hint="eastAsia" w:hAnsi="仿宋_GB2312" w:eastAsia="仿宋_GB2312"/>
          <w:sz w:val="32"/>
          <w:szCs w:val="32"/>
          <w:lang w:eastAsia="zh-CN"/>
        </w:rPr>
        <w:t>工作组</w:t>
      </w:r>
      <w:r>
        <w:rPr>
          <w:rFonts w:hAnsi="仿宋_GB2312" w:eastAsia="仿宋_GB2312"/>
          <w:sz w:val="32"/>
          <w:szCs w:val="32"/>
        </w:rPr>
        <w:t>组建标准化技术组织的正式文件</w:t>
      </w:r>
      <w:r>
        <w:rPr>
          <w:rFonts w:hint="eastAsia" w:hAnsi="仿宋_GB2312" w:eastAsia="仿宋_GB2312"/>
          <w:sz w:val="32"/>
          <w:szCs w:val="32"/>
          <w:lang w:eastAsia="zh-CN"/>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lang w:val="en-US" w:eastAsia="zh-CN"/>
        </w:rPr>
        <w:t>5</w:t>
      </w:r>
      <w:r>
        <w:rPr>
          <w:rFonts w:eastAsia="仿宋_GB2312"/>
          <w:sz w:val="32"/>
          <w:szCs w:val="32"/>
        </w:rPr>
        <w:t>.</w:t>
      </w:r>
      <w:r>
        <w:rPr>
          <w:rFonts w:hAnsi="仿宋_GB2312" w:eastAsia="仿宋_GB2312"/>
          <w:sz w:val="32"/>
          <w:szCs w:val="32"/>
        </w:rPr>
        <w:t>获得国家级企业标准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及企业标准</w:t>
      </w:r>
      <w:r>
        <w:rPr>
          <w:rFonts w:eastAsia="仿宋_GB2312"/>
          <w:sz w:val="32"/>
          <w:szCs w:val="32"/>
        </w:rPr>
        <w:t>“</w:t>
      </w:r>
      <w:r>
        <w:rPr>
          <w:rFonts w:hAnsi="仿宋_GB2312" w:eastAsia="仿宋_GB2312"/>
          <w:sz w:val="32"/>
          <w:szCs w:val="32"/>
        </w:rPr>
        <w:t>领跑者</w:t>
      </w:r>
      <w:r>
        <w:rPr>
          <w:rFonts w:eastAsia="仿宋_GB2312"/>
          <w:sz w:val="32"/>
          <w:szCs w:val="32"/>
        </w:rPr>
        <w:t>”</w:t>
      </w:r>
      <w:r>
        <w:rPr>
          <w:rFonts w:hAnsi="仿宋_GB2312" w:eastAsia="仿宋_GB2312"/>
          <w:sz w:val="32"/>
          <w:szCs w:val="32"/>
        </w:rPr>
        <w:t>评估机构需提供有关标准化行政主管部门或标准化组织提供的权威机构发布的证明文件（或公告）。</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仿宋_GB2312" w:eastAsia="仿宋_GB2312"/>
          <w:sz w:val="32"/>
          <w:szCs w:val="32"/>
        </w:rPr>
      </w:pPr>
      <w:r>
        <w:rPr>
          <w:rFonts w:hint="eastAsia" w:eastAsia="仿宋_GB2312"/>
          <w:sz w:val="32"/>
          <w:szCs w:val="32"/>
          <w:lang w:val="en-US" w:eastAsia="zh-CN"/>
        </w:rPr>
        <w:t>6</w:t>
      </w:r>
      <w:r>
        <w:rPr>
          <w:rFonts w:eastAsia="仿宋_GB2312"/>
          <w:sz w:val="32"/>
          <w:szCs w:val="32"/>
        </w:rPr>
        <w:t>.</w:t>
      </w:r>
      <w:r>
        <w:rPr>
          <w:rFonts w:hint="eastAsia" w:eastAsia="仿宋_GB2312"/>
          <w:sz w:val="32"/>
          <w:szCs w:val="32"/>
          <w:lang w:eastAsia="zh-CN"/>
        </w:rPr>
        <w:t>标准创新型企业以及其他标准化项目</w:t>
      </w:r>
      <w:r>
        <w:rPr>
          <w:rFonts w:hAnsi="仿宋_GB2312" w:eastAsia="仿宋_GB2312"/>
          <w:sz w:val="32"/>
          <w:szCs w:val="32"/>
        </w:rPr>
        <w:t>需提交的材料按照相关文件要求，从其规定。</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仿宋_GB2312" w:eastAsia="仿宋_GB2312"/>
          <w:sz w:val="32"/>
          <w:szCs w:val="32"/>
        </w:rPr>
      </w:pPr>
      <w:r>
        <w:rPr>
          <w:rFonts w:hint="eastAsia" w:eastAsia="仿宋_GB2312"/>
          <w:sz w:val="32"/>
          <w:szCs w:val="32"/>
          <w:lang w:val="en-US" w:eastAsia="zh-CN"/>
        </w:rPr>
        <w:t>7</w:t>
      </w:r>
      <w:r>
        <w:rPr>
          <w:rFonts w:eastAsia="仿宋_GB2312"/>
          <w:sz w:val="32"/>
          <w:szCs w:val="32"/>
        </w:rPr>
        <w:t>.</w:t>
      </w:r>
      <w:r>
        <w:rPr>
          <w:rFonts w:hAnsi="仿宋_GB2312" w:eastAsia="仿宋_GB2312"/>
          <w:sz w:val="32"/>
          <w:szCs w:val="32"/>
        </w:rPr>
        <w:t>标准创新贡献奖提交有关标准化行政主管部门或标准化组织提供的批复文件（或公告）。</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楷体_GB2312"/>
          <w:sz w:val="32"/>
          <w:szCs w:val="32"/>
        </w:rPr>
        <w:t>第</w:t>
      </w:r>
      <w:r>
        <w:rPr>
          <w:rFonts w:hint="eastAsia" w:eastAsia="楷体_GB2312"/>
          <w:sz w:val="32"/>
          <w:szCs w:val="32"/>
          <w:lang w:eastAsia="zh-CN"/>
        </w:rPr>
        <w:t>十一</w:t>
      </w:r>
      <w:r>
        <w:rPr>
          <w:rFonts w:eastAsia="楷体_GB2312"/>
          <w:sz w:val="32"/>
          <w:szCs w:val="32"/>
        </w:rPr>
        <w:t xml:space="preserve">条 </w:t>
      </w:r>
      <w:r>
        <w:rPr>
          <w:rFonts w:hAnsi="仿宋_GB2312" w:eastAsia="仿宋_GB2312"/>
          <w:sz w:val="32"/>
          <w:szCs w:val="32"/>
        </w:rPr>
        <w:t>申报时限</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lang w:eastAsia="zh-CN"/>
        </w:rPr>
        <w:t>一</w:t>
      </w:r>
      <w:r>
        <w:rPr>
          <w:rFonts w:eastAsia="仿宋_GB2312"/>
          <w:sz w:val="32"/>
          <w:szCs w:val="32"/>
        </w:rPr>
        <w:t>）承办国际、国家、自治区标准化组织的论坛，年会或重要学术研讨会等重大标准化活动的项目，举办活动1个月前提交相关申请。</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w:t>
      </w:r>
      <w:r>
        <w:rPr>
          <w:rFonts w:hint="eastAsia" w:eastAsia="仿宋_GB2312"/>
          <w:sz w:val="32"/>
          <w:szCs w:val="32"/>
          <w:lang w:eastAsia="zh-CN"/>
        </w:rPr>
        <w:t>二</w:t>
      </w:r>
      <w:r>
        <w:rPr>
          <w:rFonts w:eastAsia="仿宋_GB2312"/>
          <w:sz w:val="32"/>
          <w:szCs w:val="32"/>
        </w:rPr>
        <w:t>）成果</w:t>
      </w:r>
      <w:r>
        <w:rPr>
          <w:rFonts w:hint="eastAsia" w:eastAsia="仿宋_GB2312"/>
          <w:sz w:val="32"/>
          <w:szCs w:val="32"/>
          <w:lang w:eastAsia="zh-CN"/>
        </w:rPr>
        <w:t>补助类及其他</w:t>
      </w:r>
      <w:r>
        <w:rPr>
          <w:rFonts w:eastAsia="仿宋_GB2312"/>
          <w:sz w:val="32"/>
          <w:szCs w:val="32"/>
        </w:rPr>
        <w:t>标准化项目，</w:t>
      </w:r>
      <w:r>
        <w:rPr>
          <w:rFonts w:hint="eastAsia" w:eastAsia="仿宋_GB2312"/>
          <w:sz w:val="32"/>
          <w:szCs w:val="32"/>
          <w:lang w:eastAsia="zh-CN"/>
        </w:rPr>
        <w:t>按照</w:t>
      </w:r>
      <w:r>
        <w:rPr>
          <w:rFonts w:eastAsia="仿宋_GB2312"/>
          <w:sz w:val="32"/>
          <w:szCs w:val="32"/>
        </w:rPr>
        <w:t>内蒙古自治区市场监督管理局</w:t>
      </w:r>
      <w:r>
        <w:rPr>
          <w:rFonts w:hint="eastAsia" w:eastAsia="仿宋_GB2312"/>
          <w:sz w:val="32"/>
          <w:szCs w:val="32"/>
          <w:lang w:eastAsia="zh-CN"/>
        </w:rPr>
        <w:t>相关通知要求提交申请</w:t>
      </w:r>
      <w:r>
        <w:rPr>
          <w:rFonts w:eastAsia="仿宋_GB2312"/>
          <w:sz w:val="32"/>
          <w:szCs w:val="32"/>
        </w:rPr>
        <w:t>。</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楷体_GB2312"/>
          <w:sz w:val="32"/>
          <w:szCs w:val="32"/>
        </w:rPr>
        <w:t>第十</w:t>
      </w:r>
      <w:r>
        <w:rPr>
          <w:rFonts w:hint="eastAsia" w:eastAsia="楷体_GB2312"/>
          <w:sz w:val="32"/>
          <w:szCs w:val="32"/>
          <w:lang w:eastAsia="zh-CN"/>
        </w:rPr>
        <w:t>二</w:t>
      </w:r>
      <w:r>
        <w:rPr>
          <w:rFonts w:eastAsia="楷体_GB2312"/>
          <w:sz w:val="32"/>
          <w:szCs w:val="32"/>
        </w:rPr>
        <w:t>条</w:t>
      </w:r>
      <w:r>
        <w:rPr>
          <w:rFonts w:eastAsia="仿宋_GB2312"/>
          <w:sz w:val="32"/>
          <w:szCs w:val="32"/>
        </w:rPr>
        <w:t xml:space="preserve"> 申报审核</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（一）对申报单位存在影响资金安全的失信行为的，不予核查通过；对不符合条件的项目，不予通过。</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（二）审核过程中发现申报单位可能存在非正常申请情形时，可暂停</w:t>
      </w:r>
      <w:r>
        <w:rPr>
          <w:rFonts w:hint="eastAsia" w:eastAsia="仿宋_GB2312"/>
          <w:sz w:val="32"/>
          <w:szCs w:val="32"/>
          <w:lang w:eastAsia="zh-CN"/>
        </w:rPr>
        <w:t>补</w:t>
      </w:r>
      <w:r>
        <w:rPr>
          <w:rFonts w:eastAsia="仿宋_GB2312"/>
          <w:sz w:val="32"/>
          <w:szCs w:val="32"/>
        </w:rPr>
        <w:t>助程序，展开调查；对申报单位拒不提供相关证明材料的，有权停止</w:t>
      </w:r>
      <w:r>
        <w:rPr>
          <w:rFonts w:hint="eastAsia" w:eastAsia="仿宋_GB2312"/>
          <w:sz w:val="32"/>
          <w:szCs w:val="32"/>
          <w:lang w:eastAsia="zh-CN"/>
        </w:rPr>
        <w:t>补助</w:t>
      </w:r>
      <w:r>
        <w:rPr>
          <w:rFonts w:eastAsia="仿宋_GB2312"/>
          <w:sz w:val="32"/>
          <w:szCs w:val="32"/>
        </w:rPr>
        <w:t>程序；属于违法违规申请</w:t>
      </w:r>
      <w:r>
        <w:rPr>
          <w:rFonts w:hint="eastAsia" w:eastAsia="仿宋_GB2312"/>
          <w:sz w:val="32"/>
          <w:szCs w:val="32"/>
          <w:lang w:eastAsia="zh-CN"/>
        </w:rPr>
        <w:t>标准化</w:t>
      </w:r>
      <w:r>
        <w:rPr>
          <w:rFonts w:eastAsia="仿宋_GB2312"/>
          <w:sz w:val="32"/>
          <w:szCs w:val="32"/>
        </w:rPr>
        <w:t>资金的，不予</w:t>
      </w:r>
      <w:r>
        <w:rPr>
          <w:rFonts w:hint="eastAsia" w:eastAsia="仿宋_GB2312"/>
          <w:sz w:val="32"/>
          <w:szCs w:val="32"/>
          <w:lang w:eastAsia="zh-CN"/>
        </w:rPr>
        <w:t>补助</w:t>
      </w:r>
      <w:r>
        <w:rPr>
          <w:rFonts w:eastAsia="仿宋_GB2312"/>
          <w:sz w:val="32"/>
          <w:szCs w:val="32"/>
        </w:rPr>
        <w:t>，已经</w:t>
      </w:r>
      <w:r>
        <w:rPr>
          <w:rFonts w:hint="eastAsia" w:eastAsia="仿宋_GB2312"/>
          <w:sz w:val="32"/>
          <w:szCs w:val="32"/>
          <w:lang w:eastAsia="zh-CN"/>
        </w:rPr>
        <w:t>补助</w:t>
      </w:r>
      <w:r>
        <w:rPr>
          <w:rFonts w:eastAsia="仿宋_GB2312"/>
          <w:sz w:val="32"/>
          <w:szCs w:val="32"/>
        </w:rPr>
        <w:t>的，予以追回。</w:t>
      </w: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r>
        <w:rPr>
          <w:rFonts w:eastAsia="黑体"/>
          <w:sz w:val="32"/>
          <w:szCs w:val="32"/>
        </w:rPr>
        <w:t>第四章  监督管理</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华文楷体"/>
          <w:sz w:val="32"/>
          <w:szCs w:val="32"/>
        </w:rPr>
        <w:t>第十</w:t>
      </w:r>
      <w:r>
        <w:rPr>
          <w:rFonts w:hint="eastAsia" w:eastAsia="华文楷体"/>
          <w:sz w:val="32"/>
          <w:szCs w:val="32"/>
          <w:lang w:eastAsia="zh-CN"/>
        </w:rPr>
        <w:t>三</w:t>
      </w:r>
      <w:r>
        <w:rPr>
          <w:rFonts w:eastAsia="华文楷体"/>
          <w:sz w:val="32"/>
          <w:szCs w:val="32"/>
        </w:rPr>
        <w:t>条</w:t>
      </w:r>
      <w:r>
        <w:rPr>
          <w:rFonts w:eastAsia="仿宋_GB2312"/>
          <w:sz w:val="32"/>
          <w:szCs w:val="32"/>
        </w:rPr>
        <w:t xml:space="preserve"> 任何组织或者个人不得虚报、冒领、贪污、挪用、截留财政资金，不得提供虚假材料、数据和成果。对于违反有关财政规定的行为，终止项目并追回补助资金</w:t>
      </w:r>
      <w:r>
        <w:rPr>
          <w:rFonts w:hint="eastAsia" w:eastAsia="仿宋_GB2312"/>
          <w:sz w:val="32"/>
          <w:szCs w:val="32"/>
          <w:lang w:eastAsia="zh-CN"/>
        </w:rPr>
        <w:t>。对被</w:t>
      </w:r>
      <w:r>
        <w:rPr>
          <w:rFonts w:eastAsia="仿宋_GB2312"/>
          <w:sz w:val="32"/>
          <w:szCs w:val="32"/>
        </w:rPr>
        <w:t>补助单位被</w:t>
      </w:r>
      <w:r>
        <w:rPr>
          <w:rFonts w:hint="eastAsia" w:eastAsia="仿宋_GB2312"/>
          <w:sz w:val="32"/>
          <w:szCs w:val="32"/>
          <w:lang w:eastAsia="zh-CN"/>
        </w:rPr>
        <w:t>依法</w:t>
      </w:r>
      <w:r>
        <w:rPr>
          <w:rFonts w:eastAsia="仿宋_GB2312"/>
          <w:sz w:val="32"/>
          <w:szCs w:val="32"/>
        </w:rPr>
        <w:t>认定为严重失信的</w:t>
      </w:r>
      <w:r>
        <w:rPr>
          <w:rFonts w:hint="eastAsia" w:eastAsia="仿宋_GB2312"/>
          <w:sz w:val="32"/>
          <w:szCs w:val="32"/>
          <w:lang w:eastAsia="zh-CN"/>
        </w:rPr>
        <w:t>，要依法</w:t>
      </w:r>
      <w:r>
        <w:rPr>
          <w:rFonts w:eastAsia="仿宋_GB2312"/>
          <w:sz w:val="32"/>
          <w:szCs w:val="32"/>
        </w:rPr>
        <w:t>列入黑名单，不予补助。</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
          <w:sz w:val="32"/>
          <w:szCs w:val="32"/>
        </w:rPr>
      </w:pPr>
      <w:r>
        <w:rPr>
          <w:rFonts w:eastAsia="楷体"/>
          <w:sz w:val="32"/>
          <w:szCs w:val="32"/>
        </w:rPr>
        <w:t>第十</w:t>
      </w:r>
      <w:r>
        <w:rPr>
          <w:rFonts w:hint="eastAsia" w:eastAsia="楷体"/>
          <w:sz w:val="32"/>
          <w:szCs w:val="32"/>
          <w:lang w:eastAsia="zh-CN"/>
        </w:rPr>
        <w:t>四</w:t>
      </w:r>
      <w:r>
        <w:rPr>
          <w:rFonts w:eastAsia="楷体"/>
          <w:sz w:val="32"/>
          <w:szCs w:val="32"/>
        </w:rPr>
        <w:t xml:space="preserve">条 </w:t>
      </w:r>
      <w:r>
        <w:rPr>
          <w:rFonts w:eastAsia="仿宋_GB2312"/>
          <w:sz w:val="32"/>
          <w:szCs w:val="32"/>
        </w:rPr>
        <w:t>成果类</w:t>
      </w:r>
      <w:r>
        <w:rPr>
          <w:rFonts w:hint="eastAsia" w:eastAsia="仿宋_GB2312"/>
          <w:sz w:val="32"/>
          <w:szCs w:val="32"/>
          <w:lang w:eastAsia="zh-CN"/>
        </w:rPr>
        <w:t>补助</w:t>
      </w:r>
      <w:r>
        <w:rPr>
          <w:rFonts w:eastAsia="仿宋_GB2312"/>
          <w:sz w:val="32"/>
          <w:szCs w:val="32"/>
        </w:rPr>
        <w:t>项目</w:t>
      </w:r>
      <w:r>
        <w:rPr>
          <w:rFonts w:hint="eastAsia" w:eastAsia="仿宋_GB2312"/>
          <w:sz w:val="32"/>
          <w:szCs w:val="32"/>
          <w:lang w:eastAsia="zh-CN"/>
        </w:rPr>
        <w:t>补助</w:t>
      </w:r>
      <w:r>
        <w:rPr>
          <w:rFonts w:eastAsia="仿宋_GB2312"/>
          <w:sz w:val="32"/>
          <w:szCs w:val="32"/>
        </w:rPr>
        <w:t>的标准化资金，需用于标准化相关活动。</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eastAsia="楷体"/>
          <w:sz w:val="32"/>
          <w:szCs w:val="32"/>
        </w:rPr>
        <w:t>第十</w:t>
      </w:r>
      <w:r>
        <w:rPr>
          <w:rFonts w:hint="eastAsia" w:eastAsia="楷体"/>
          <w:sz w:val="32"/>
          <w:szCs w:val="32"/>
          <w:lang w:eastAsia="zh-CN"/>
        </w:rPr>
        <w:t>五</w:t>
      </w:r>
      <w:r>
        <w:rPr>
          <w:rFonts w:eastAsia="楷体"/>
          <w:sz w:val="32"/>
          <w:szCs w:val="32"/>
        </w:rPr>
        <w:t>条</w:t>
      </w:r>
      <w:r>
        <w:rPr>
          <w:rFonts w:eastAsia="仿宋_GB2312"/>
          <w:sz w:val="32"/>
          <w:szCs w:val="32"/>
        </w:rPr>
        <w:t xml:space="preserve"> 项目承担单位应接受内蒙古自治区市场监督管理局、自治区财政厅等部门的监督检查，对违反</w:t>
      </w:r>
      <w:r>
        <w:rPr>
          <w:rFonts w:hint="eastAsia" w:eastAsia="仿宋_GB2312"/>
          <w:sz w:val="32"/>
          <w:szCs w:val="32"/>
          <w:lang w:eastAsia="zh-CN"/>
        </w:rPr>
        <w:t>本办法</w:t>
      </w:r>
      <w:r>
        <w:rPr>
          <w:rFonts w:eastAsia="仿宋_GB2312"/>
          <w:sz w:val="32"/>
          <w:szCs w:val="32"/>
        </w:rPr>
        <w:t>第十</w:t>
      </w:r>
      <w:r>
        <w:rPr>
          <w:rFonts w:hint="eastAsia" w:eastAsia="仿宋_GB2312"/>
          <w:sz w:val="32"/>
          <w:szCs w:val="32"/>
          <w:lang w:eastAsia="zh-CN"/>
        </w:rPr>
        <w:t>三</w:t>
      </w:r>
      <w:r>
        <w:rPr>
          <w:rFonts w:eastAsia="仿宋_GB2312"/>
          <w:sz w:val="32"/>
          <w:szCs w:val="32"/>
        </w:rPr>
        <w:t>条及自治区财政有关规定的，弄虚作假骗取资金、擅自改变资金用途、无故中止项目、逾期未完成任务的单位，依法追究项目单位主要负责人的责任，并限期归还已拨付的全部资金，内蒙古自治区市场监督管理局五年内不再受理该单位的项目申请，并向社会公告。</w:t>
      </w:r>
      <w:r>
        <w:rPr>
          <w:rFonts w:hint="eastAsia" w:eastAsia="仿宋_GB2312"/>
          <w:sz w:val="32"/>
          <w:szCs w:val="32"/>
          <w:lang w:eastAsia="zh-CN"/>
        </w:rPr>
        <w:t>涉嫌构成犯罪的，依法移送司法机关追究刑事责任。</w:t>
      </w:r>
    </w:p>
    <w:p>
      <w:pPr>
        <w:keepNext w:val="0"/>
        <w:keepLines w:val="0"/>
        <w:pageBreakBefore w:val="0"/>
        <w:kinsoku/>
        <w:wordWrap/>
        <w:overflowPunct/>
        <w:topLinePunct w:val="0"/>
        <w:autoSpaceDE/>
        <w:autoSpaceDN/>
        <w:bidi w:val="0"/>
        <w:adjustRightInd/>
        <w:snapToGrid/>
        <w:spacing w:line="560" w:lineRule="exact"/>
        <w:ind w:firstLine="517" w:firstLineChars="161"/>
        <w:textAlignment w:val="auto"/>
        <w:rPr>
          <w:rFonts w:ascii="Times New Roman" w:hAnsi="Times New Roman" w:eastAsia="仿宋_GB2312"/>
          <w:sz w:val="32"/>
          <w:szCs w:val="32"/>
        </w:rPr>
      </w:pPr>
      <w:r>
        <w:rPr>
          <w:rFonts w:ascii="Times New Roman" w:hAnsi="Times New Roman" w:eastAsia="仿宋_GB2312"/>
          <w:b/>
          <w:sz w:val="32"/>
          <w:szCs w:val="32"/>
        </w:rPr>
        <w:t xml:space="preserve"> </w:t>
      </w:r>
      <w:r>
        <w:rPr>
          <w:rFonts w:ascii="Times New Roman" w:hAnsi="Times New Roman" w:eastAsia="华文楷体"/>
          <w:sz w:val="32"/>
          <w:szCs w:val="32"/>
        </w:rPr>
        <w:t>第十</w:t>
      </w:r>
      <w:r>
        <w:rPr>
          <w:rFonts w:hint="eastAsia" w:ascii="Times New Roman" w:hAnsi="Times New Roman" w:eastAsia="华文楷体"/>
          <w:sz w:val="32"/>
          <w:szCs w:val="32"/>
          <w:lang w:eastAsia="zh-CN"/>
        </w:rPr>
        <w:t>六</w:t>
      </w:r>
      <w:r>
        <w:rPr>
          <w:rFonts w:ascii="Times New Roman" w:hAnsi="Times New Roman" w:eastAsia="华文楷体"/>
          <w:sz w:val="32"/>
          <w:szCs w:val="32"/>
        </w:rPr>
        <w:t>条</w:t>
      </w:r>
      <w:r>
        <w:rPr>
          <w:rFonts w:ascii="Times New Roman" w:hAnsi="Times New Roman" w:eastAsia="仿宋_GB2312"/>
          <w:sz w:val="32"/>
          <w:szCs w:val="32"/>
        </w:rPr>
        <w:t xml:space="preserve"> 内蒙古自治区市场监督管理局每年对资金使用情况进行绩效管理。</w:t>
      </w:r>
      <w:r>
        <w:rPr>
          <w:rFonts w:ascii="Times New Roman" w:hAnsi="Times New Roman" w:eastAsia="仿宋_GB2312"/>
          <w:color w:val="000000"/>
          <w:sz w:val="32"/>
          <w:szCs w:val="32"/>
        </w:rPr>
        <w:t>各项目</w:t>
      </w:r>
      <w:r>
        <w:rPr>
          <w:rFonts w:ascii="Times New Roman" w:hAnsi="Times New Roman" w:eastAsia="仿宋_GB2312"/>
          <w:sz w:val="32"/>
          <w:szCs w:val="32"/>
        </w:rPr>
        <w:t>承担单位应参照《内蒙古自治区本级部门预算绩效目标管理办法》（内财预〔2016〕1822号）编制绩效目标，明确产出指标和各类效益指标；项目完成后，项目承担单位按要求形成绩效评价综合报告，绩效自评的内容包括：绩效目标的执行情况、资金投入和使用情况、为实现绩效目标制定的规章制度及采取的措施、绩效目标的实现程度及效果。</w:t>
      </w: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p>
    <w:p>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eastAsia="黑体"/>
          <w:sz w:val="32"/>
          <w:szCs w:val="32"/>
        </w:rPr>
      </w:pPr>
      <w:r>
        <w:rPr>
          <w:rFonts w:eastAsia="黑体"/>
          <w:sz w:val="32"/>
          <w:szCs w:val="32"/>
        </w:rPr>
        <w:t>第五章  附    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楷体_GB2312"/>
          <w:sz w:val="32"/>
          <w:szCs w:val="32"/>
        </w:rPr>
        <w:t>第</w:t>
      </w:r>
      <w:r>
        <w:rPr>
          <w:rFonts w:ascii="Times New Roman" w:hAnsi="楷体" w:eastAsia="楷体"/>
          <w:sz w:val="32"/>
          <w:szCs w:val="32"/>
        </w:rPr>
        <w:t>十</w:t>
      </w:r>
      <w:r>
        <w:rPr>
          <w:rFonts w:hint="eastAsia" w:ascii="Times New Roman" w:hAnsi="楷体" w:eastAsia="楷体"/>
          <w:sz w:val="32"/>
          <w:szCs w:val="32"/>
          <w:lang w:eastAsia="zh-CN"/>
        </w:rPr>
        <w:t>七</w:t>
      </w:r>
      <w:r>
        <w:rPr>
          <w:rFonts w:ascii="Times New Roman" w:hAnsi="楷体" w:eastAsia="楷体"/>
          <w:sz w:val="32"/>
          <w:szCs w:val="32"/>
        </w:rPr>
        <w:t>条</w:t>
      </w:r>
      <w:r>
        <w:rPr>
          <w:rFonts w:ascii="Times New Roman" w:hAnsi="Times New Roman" w:eastAsia="仿宋_GB2312"/>
          <w:sz w:val="32"/>
          <w:szCs w:val="32"/>
        </w:rPr>
        <w:t xml:space="preserve"> </w:t>
      </w:r>
      <w:r>
        <w:rPr>
          <w:rFonts w:ascii="Times New Roman" w:hAnsi="仿宋_GB2312" w:eastAsia="仿宋_GB2312"/>
          <w:sz w:val="32"/>
          <w:szCs w:val="32"/>
        </w:rPr>
        <w:t>各有关单位应接受各级审计机关的审计监督。</w:t>
      </w:r>
    </w:p>
    <w:p>
      <w:pPr>
        <w:pStyle w:val="8"/>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Times New Roman" w:hAnsi="Times New Roman" w:eastAsia="楷体_GB2312"/>
          <w:sz w:val="32"/>
          <w:szCs w:val="32"/>
        </w:rPr>
      </w:pPr>
      <w:r>
        <w:rPr>
          <w:rFonts w:ascii="Times New Roman" w:hAnsi="楷体" w:eastAsia="楷体"/>
          <w:sz w:val="32"/>
          <w:szCs w:val="32"/>
        </w:rPr>
        <w:t>第十</w:t>
      </w:r>
      <w:r>
        <w:rPr>
          <w:rFonts w:hint="eastAsia" w:hAnsi="楷体" w:eastAsia="楷体"/>
          <w:sz w:val="32"/>
          <w:szCs w:val="32"/>
          <w:lang w:eastAsia="zh-CN"/>
        </w:rPr>
        <w:t>八</w:t>
      </w:r>
      <w:r>
        <w:rPr>
          <w:rFonts w:ascii="Times New Roman" w:hAnsi="楷体" w:eastAsia="楷体"/>
          <w:sz w:val="32"/>
          <w:szCs w:val="32"/>
        </w:rPr>
        <w:t>条</w:t>
      </w:r>
      <w:r>
        <w:rPr>
          <w:rFonts w:ascii="Times New Roman" w:hAnsi="Times New Roman" w:eastAsia="仿宋_GB2312"/>
          <w:sz w:val="32"/>
          <w:szCs w:val="32"/>
        </w:rPr>
        <w:t xml:space="preserve"> </w:t>
      </w:r>
      <w:r>
        <w:rPr>
          <w:rFonts w:ascii="Times New Roman" w:hAnsi="仿宋_GB2312" w:eastAsia="仿宋_GB2312"/>
          <w:sz w:val="32"/>
          <w:szCs w:val="32"/>
        </w:rPr>
        <w:t>本办法自发布之日起</w:t>
      </w:r>
      <w:r>
        <w:rPr>
          <w:rFonts w:ascii="Times New Roman" w:hAnsi="Times New Roman" w:eastAsia="仿宋_GB2312"/>
          <w:sz w:val="32"/>
          <w:szCs w:val="32"/>
        </w:rPr>
        <w:t>30</w:t>
      </w:r>
      <w:r>
        <w:rPr>
          <w:rFonts w:ascii="Times New Roman" w:hAnsi="仿宋_GB2312" w:eastAsia="仿宋_GB2312"/>
          <w:sz w:val="32"/>
          <w:szCs w:val="32"/>
        </w:rPr>
        <w:t>日之后施行，有效期为</w:t>
      </w:r>
      <w:r>
        <w:rPr>
          <w:rFonts w:ascii="Times New Roman" w:hAnsi="Times New Roman" w:eastAsia="仿宋_GB2312"/>
          <w:sz w:val="32"/>
          <w:szCs w:val="32"/>
        </w:rPr>
        <w:t>2</w:t>
      </w:r>
      <w:r>
        <w:rPr>
          <w:rFonts w:ascii="Times New Roman" w:hAnsi="仿宋_GB2312" w:eastAsia="仿宋_GB2312"/>
          <w:sz w:val="32"/>
          <w:szCs w:val="32"/>
        </w:rPr>
        <w:t>年。</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楷体_GB2312"/>
          <w:sz w:val="32"/>
          <w:szCs w:val="32"/>
        </w:rPr>
      </w:pPr>
      <w:r>
        <w:rPr>
          <w:rFonts w:hAnsi="楷体" w:eastAsia="楷体"/>
          <w:sz w:val="32"/>
          <w:szCs w:val="32"/>
        </w:rPr>
        <w:t>第十</w:t>
      </w:r>
      <w:r>
        <w:rPr>
          <w:rFonts w:hint="eastAsia" w:hAnsi="楷体" w:eastAsia="楷体"/>
          <w:sz w:val="32"/>
          <w:szCs w:val="32"/>
          <w:lang w:eastAsia="zh-CN"/>
        </w:rPr>
        <w:t>九</w:t>
      </w:r>
      <w:r>
        <w:rPr>
          <w:rFonts w:hAnsi="楷体" w:eastAsia="楷体"/>
          <w:sz w:val="32"/>
          <w:szCs w:val="32"/>
        </w:rPr>
        <w:t>条</w:t>
      </w:r>
      <w:r>
        <w:rPr>
          <w:rFonts w:eastAsia="仿宋_GB2312"/>
          <w:sz w:val="32"/>
          <w:szCs w:val="32"/>
        </w:rPr>
        <w:t xml:space="preserve"> 各盟市</w:t>
      </w:r>
      <w:r>
        <w:rPr>
          <w:rFonts w:hint="eastAsia" w:eastAsia="仿宋_GB2312"/>
          <w:sz w:val="32"/>
          <w:szCs w:val="32"/>
          <w:lang w:eastAsia="zh-CN"/>
        </w:rPr>
        <w:t>标准化资金补助项目和资金管理</w:t>
      </w:r>
      <w:r>
        <w:rPr>
          <w:rFonts w:eastAsia="仿宋_GB2312"/>
          <w:sz w:val="32"/>
          <w:szCs w:val="32"/>
        </w:rPr>
        <w:t>可参照本办法执行。</w:t>
      </w:r>
    </w:p>
    <w:p>
      <w:pPr>
        <w:pStyle w:val="9"/>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Ansi="楷体" w:eastAsia="楷体"/>
          <w:sz w:val="32"/>
          <w:szCs w:val="32"/>
        </w:rPr>
        <w:t>第</w:t>
      </w:r>
      <w:r>
        <w:rPr>
          <w:rFonts w:hint="eastAsia" w:hAnsi="楷体" w:eastAsia="楷体"/>
          <w:sz w:val="32"/>
          <w:szCs w:val="32"/>
          <w:lang w:eastAsia="zh-CN"/>
        </w:rPr>
        <w:t>二十</w:t>
      </w:r>
      <w:r>
        <w:rPr>
          <w:rFonts w:hAnsi="楷体" w:eastAsia="楷体"/>
          <w:sz w:val="32"/>
          <w:szCs w:val="32"/>
        </w:rPr>
        <w:t>条</w:t>
      </w:r>
      <w:r>
        <w:rPr>
          <w:rFonts w:eastAsia="仿宋_GB2312"/>
          <w:sz w:val="32"/>
          <w:szCs w:val="32"/>
        </w:rPr>
        <w:t xml:space="preserve"> 本办法由内蒙古自治区市场监督管理局负责解释</w:t>
      </w:r>
      <w:r>
        <w:rPr>
          <w:rFonts w:hint="eastAsia" w:eastAsia="仿宋_GB2312"/>
          <w:sz w:val="32"/>
          <w:szCs w:val="32"/>
          <w:lang w:eastAsia="zh-CN"/>
        </w:rPr>
        <w:t>。</w:t>
      </w:r>
    </w:p>
    <w:p>
      <w:pPr>
        <w:pStyle w:val="9"/>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sz w:val="32"/>
          <w:szCs w:val="32"/>
          <w:lang w:eastAsia="zh-CN"/>
        </w:rPr>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pPr>
      <w:bookmarkStart w:id="0" w:name="_GoBack"/>
      <w:bookmarkEnd w:id="0"/>
    </w:p>
    <w:p>
      <w:pPr>
        <w:rPr>
          <w:rFonts w:hint="eastAsia"/>
          <w:lang w:val="en-US" w:eastAsia="zh-CN"/>
        </w:rPr>
      </w:pPr>
    </w:p>
    <w:sectPr>
      <w:headerReference r:id="rId5" w:type="default"/>
      <w:footerReference r:id="rId6" w:type="default"/>
      <w:pgSz w:w="16838" w:h="11906" w:orient="landscape"/>
      <w:pgMar w:top="1531" w:right="2098" w:bottom="1531" w:left="198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auto"/>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宋体-18030">
    <w:altName w:val="方正宋体S-超大字符集"/>
    <w:panose1 w:val="00000000000000000000"/>
    <w:charset w:val="00"/>
    <w:family w:val="modern"/>
    <w:pitch w:val="default"/>
    <w:sig w:usb0="00000000" w:usb1="00000000" w:usb2="000A005E"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简体">
    <w:altName w:val="方正仿宋_GBK"/>
    <w:panose1 w:val="02010601030101010101"/>
    <w:charset w:val="00"/>
    <w:family w:val="auto"/>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2040204020203"/>
    <w:charset w:val="86"/>
    <w:family w:val="auto"/>
    <w:pitch w:val="default"/>
    <w:sig w:usb0="80000287" w:usb1="2ACF001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t>—</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r>
                            <w:t xml:space="preserve"> —</w:t>
                          </w:r>
                        </w:p>
                      </w:txbxContent>
                    </wps:txbx>
                    <wps:bodyPr vert="horz" wrap="none" lIns="0" tIns="0" rIns="0" bIns="0" anchor="t" upright="false">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gUES3uwEAAFQDAAAOAAAAAAAAAAEAIAAAADUBAABk&#10;cnMvZTJvRG9jLnhtbFBLBQYAAAAABgAGAFkBAABiBQAAAAA=&#10;">
              <v:fill on="f" focussize="0,0"/>
              <v:stroke on="f"/>
              <v:imagedata o:title=""/>
              <o:lock v:ext="edit" aspectratio="f"/>
              <v:textbox inset="0mm,0mm,0mm,0mm" style="mso-fit-shape-to-text:t;">
                <w:txbxContent>
                  <w:p>
                    <w:pPr>
                      <w:pStyle w:val="14"/>
                    </w:pPr>
                    <w:r>
                      <w:t>—</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4"/>
                    </w:pPr>
                    <w:r>
                      <w:t>—</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rPr>
                      <w:fldChar w:fldCharType="begin"/>
                    </w:r>
                    <w:r>
                      <w:rPr>
                        <w:rFonts w:hint="eastAsia" w:ascii="仿宋_GB2312" w:hAnsi="仿宋_GB2312" w:eastAsia="仿宋_GB2312" w:cs="仿宋_GB2312"/>
                        <w:sz w:val="22"/>
                        <w:szCs w:val="22"/>
                      </w:rPr>
                      <w:instrText xml:space="preserve"> PAGE  \* MERGEFORMAT </w:instrText>
                    </w:r>
                    <w:r>
                      <w:rPr>
                        <w:rFonts w:hint="eastAsia" w:ascii="仿宋_GB2312" w:hAnsi="仿宋_GB2312" w:eastAsia="仿宋_GB2312" w:cs="仿宋_GB2312"/>
                        <w:sz w:val="22"/>
                        <w:szCs w:val="22"/>
                      </w:rPr>
                      <w:fldChar w:fldCharType="separate"/>
                    </w:r>
                    <w:r>
                      <w:rPr>
                        <w:rFonts w:hint="eastAsia" w:ascii="仿宋_GB2312" w:hAnsi="仿宋_GB2312" w:eastAsia="仿宋_GB2312" w:cs="仿宋_GB2312"/>
                        <w:sz w:val="22"/>
                        <w:szCs w:val="22"/>
                      </w:rPr>
                      <w:t>1</w:t>
                    </w:r>
                    <w:r>
                      <w:rPr>
                        <w:rFonts w:hint="eastAsia" w:ascii="仿宋_GB2312" w:hAnsi="仿宋_GB2312" w:eastAsia="仿宋_GB2312" w:cs="仿宋_GB2312"/>
                        <w:sz w:val="22"/>
                        <w:szCs w:val="22"/>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rPr>
        <w:sz w:val="18"/>
      </w:rPr>
      <w:pict>
        <v:shape id="_x0000_s4098" o:spid="_x0000_s4098" o:spt="136" type="#_x0000_t136" style="position:absolute;left:0pt;margin-left:-79.35pt;margin-top:-107.7pt;height:15.9pt;width:46pt;mso-position-horizontal-relative:margin;mso-position-vertical-relative:margin;rotation:-2949120f;z-index:1024;mso-width-relative:page;mso-height-relative:page;" fillcolor="#C0C0C0" filled="t" stroked="f" coordsize="21600,21600">
          <v:path/>
          <v:fill on="t" opacity="32768f" focussize="0,0"/>
          <v:stroke on="f"/>
          <v:imagedata o:title=""/>
          <o:lock v:ext="edit" aspectratio="t"/>
          <v:textpath on="t" fitshape="t" fitpath="t" trim="t" xscale="f" string="办公室   " style="font-family:方正小标宋;font-size:1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rPr>
        <w:sz w:val="18"/>
      </w:rPr>
      <w:pict>
        <v:shape id="_x0000_s4097" o:spid="_x0000_s4097" o:spt="136" type="#_x0000_t136" style="position:absolute;left:0pt;margin-left:-79.35pt;margin-top:-107.7pt;height:15.9pt;width:46pt;mso-position-horizontal-relative:margin;mso-position-vertical-relative:margin;rotation:-2949120f;z-index:251693056;mso-width-relative:page;mso-height-relative:page;" fillcolor="#C0C0C0" filled="t" stroked="f" coordsize="21600,21600" adj="10800">
          <v:path/>
          <v:fill on="t" opacity="32768f" focussize="0,0"/>
          <v:stroke on="f"/>
          <v:imagedata o:title=""/>
          <o:lock v:ext="edit" aspectratio="t"/>
          <v:textpath on="t" fitshape="t" fitpath="t" trim="t" xscale="f" string="办公室   " style="font-family:方正小标宋;font-size:1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54"/>
    <w:rsid w:val="00044B8B"/>
    <w:rsid w:val="00064EF9"/>
    <w:rsid w:val="000C2D09"/>
    <w:rsid w:val="000C7802"/>
    <w:rsid w:val="00135BDB"/>
    <w:rsid w:val="001878DF"/>
    <w:rsid w:val="0039204F"/>
    <w:rsid w:val="003A3A5E"/>
    <w:rsid w:val="00422692"/>
    <w:rsid w:val="004B0189"/>
    <w:rsid w:val="0064475A"/>
    <w:rsid w:val="00715854"/>
    <w:rsid w:val="00720877"/>
    <w:rsid w:val="00721D60"/>
    <w:rsid w:val="007C7305"/>
    <w:rsid w:val="007F231A"/>
    <w:rsid w:val="00811FE3"/>
    <w:rsid w:val="00815375"/>
    <w:rsid w:val="008275CF"/>
    <w:rsid w:val="00835AA2"/>
    <w:rsid w:val="008411A0"/>
    <w:rsid w:val="00900E46"/>
    <w:rsid w:val="00A04AAD"/>
    <w:rsid w:val="00AE71BD"/>
    <w:rsid w:val="00B340A9"/>
    <w:rsid w:val="00B55ADF"/>
    <w:rsid w:val="00B85E13"/>
    <w:rsid w:val="00DD1F84"/>
    <w:rsid w:val="00E3156A"/>
    <w:rsid w:val="00E46C00"/>
    <w:rsid w:val="00F26E1B"/>
    <w:rsid w:val="00F7227B"/>
    <w:rsid w:val="00FB0255"/>
    <w:rsid w:val="01167194"/>
    <w:rsid w:val="02332684"/>
    <w:rsid w:val="06936051"/>
    <w:rsid w:val="06EFC75D"/>
    <w:rsid w:val="071198BB"/>
    <w:rsid w:val="099530C1"/>
    <w:rsid w:val="09DF658F"/>
    <w:rsid w:val="0A2E5772"/>
    <w:rsid w:val="0B1953AE"/>
    <w:rsid w:val="0B3D9705"/>
    <w:rsid w:val="0BBF451A"/>
    <w:rsid w:val="0C3575B5"/>
    <w:rsid w:val="0C5B3C20"/>
    <w:rsid w:val="0DF74FB3"/>
    <w:rsid w:val="0E4C30B0"/>
    <w:rsid w:val="0E895616"/>
    <w:rsid w:val="0E922CFE"/>
    <w:rsid w:val="0EBF6B07"/>
    <w:rsid w:val="0EDB6389"/>
    <w:rsid w:val="100A6AE1"/>
    <w:rsid w:val="13B27223"/>
    <w:rsid w:val="145D5492"/>
    <w:rsid w:val="148924C3"/>
    <w:rsid w:val="15AA1F63"/>
    <w:rsid w:val="15DC20C9"/>
    <w:rsid w:val="177F5803"/>
    <w:rsid w:val="18761990"/>
    <w:rsid w:val="18805A91"/>
    <w:rsid w:val="18964816"/>
    <w:rsid w:val="1A335100"/>
    <w:rsid w:val="1A6EECE2"/>
    <w:rsid w:val="1B6A4E41"/>
    <w:rsid w:val="1B6F3419"/>
    <w:rsid w:val="1B8FC398"/>
    <w:rsid w:val="1BA783FF"/>
    <w:rsid w:val="1BBEB1FF"/>
    <w:rsid w:val="1D2E1229"/>
    <w:rsid w:val="1E0D2497"/>
    <w:rsid w:val="1E7B47D1"/>
    <w:rsid w:val="1F4E096A"/>
    <w:rsid w:val="1F6AE476"/>
    <w:rsid w:val="1F743ACA"/>
    <w:rsid w:val="1FEE2E06"/>
    <w:rsid w:val="1FF389A9"/>
    <w:rsid w:val="1FFE291D"/>
    <w:rsid w:val="20D7585A"/>
    <w:rsid w:val="211C601C"/>
    <w:rsid w:val="21856B77"/>
    <w:rsid w:val="21E427C7"/>
    <w:rsid w:val="2452638B"/>
    <w:rsid w:val="247619F8"/>
    <w:rsid w:val="24E020B8"/>
    <w:rsid w:val="253C13C7"/>
    <w:rsid w:val="25EE8908"/>
    <w:rsid w:val="26B56C52"/>
    <w:rsid w:val="27234C38"/>
    <w:rsid w:val="277FD8B0"/>
    <w:rsid w:val="27B45F41"/>
    <w:rsid w:val="27FB439B"/>
    <w:rsid w:val="27FFE13D"/>
    <w:rsid w:val="29726A98"/>
    <w:rsid w:val="299EA3C1"/>
    <w:rsid w:val="2A465D61"/>
    <w:rsid w:val="2A7E4AC9"/>
    <w:rsid w:val="2B4661DA"/>
    <w:rsid w:val="2D3BE3FF"/>
    <w:rsid w:val="2D9B0F13"/>
    <w:rsid w:val="2E7E5A46"/>
    <w:rsid w:val="2EF4F408"/>
    <w:rsid w:val="2F26EE0A"/>
    <w:rsid w:val="2F6EEAC1"/>
    <w:rsid w:val="2F7F6FED"/>
    <w:rsid w:val="2FAE273E"/>
    <w:rsid w:val="2FEBD82D"/>
    <w:rsid w:val="2FEFBAA4"/>
    <w:rsid w:val="2FFFA829"/>
    <w:rsid w:val="308C7DEB"/>
    <w:rsid w:val="30AD2C03"/>
    <w:rsid w:val="30DDA5CB"/>
    <w:rsid w:val="311F5BB3"/>
    <w:rsid w:val="31BF39DB"/>
    <w:rsid w:val="31FEB369"/>
    <w:rsid w:val="32A467C3"/>
    <w:rsid w:val="33512B78"/>
    <w:rsid w:val="33D79208"/>
    <w:rsid w:val="33FBBD26"/>
    <w:rsid w:val="34382444"/>
    <w:rsid w:val="3449528F"/>
    <w:rsid w:val="34AB19B2"/>
    <w:rsid w:val="35175F42"/>
    <w:rsid w:val="35A2027E"/>
    <w:rsid w:val="35AE1167"/>
    <w:rsid w:val="35F2B5A2"/>
    <w:rsid w:val="35F76DB2"/>
    <w:rsid w:val="35FB8484"/>
    <w:rsid w:val="36844B09"/>
    <w:rsid w:val="36A27D8A"/>
    <w:rsid w:val="36F66E69"/>
    <w:rsid w:val="36FD7F0F"/>
    <w:rsid w:val="36FF9348"/>
    <w:rsid w:val="373ED956"/>
    <w:rsid w:val="37CAD828"/>
    <w:rsid w:val="37D01222"/>
    <w:rsid w:val="37D78D4E"/>
    <w:rsid w:val="37EB84E6"/>
    <w:rsid w:val="37F63620"/>
    <w:rsid w:val="37FCB8AE"/>
    <w:rsid w:val="37FD2D9C"/>
    <w:rsid w:val="39BF3C29"/>
    <w:rsid w:val="3A701BC0"/>
    <w:rsid w:val="3AF76A8D"/>
    <w:rsid w:val="3B3F5354"/>
    <w:rsid w:val="3B880917"/>
    <w:rsid w:val="3BD3610B"/>
    <w:rsid w:val="3BEF7C69"/>
    <w:rsid w:val="3BF88B81"/>
    <w:rsid w:val="3BFFF176"/>
    <w:rsid w:val="3C6B1655"/>
    <w:rsid w:val="3CFF0198"/>
    <w:rsid w:val="3D7996CB"/>
    <w:rsid w:val="3D881895"/>
    <w:rsid w:val="3D8BF083"/>
    <w:rsid w:val="3DA931CD"/>
    <w:rsid w:val="3DCA6705"/>
    <w:rsid w:val="3DDBD2A9"/>
    <w:rsid w:val="3DF6012D"/>
    <w:rsid w:val="3E040FDF"/>
    <w:rsid w:val="3E295FD2"/>
    <w:rsid w:val="3E37BA9C"/>
    <w:rsid w:val="3E52416C"/>
    <w:rsid w:val="3E663191"/>
    <w:rsid w:val="3E7B5944"/>
    <w:rsid w:val="3F0A1C8E"/>
    <w:rsid w:val="3F5EFAAE"/>
    <w:rsid w:val="3F5FB03A"/>
    <w:rsid w:val="3F6D6A7C"/>
    <w:rsid w:val="3F77512A"/>
    <w:rsid w:val="3F7CDE78"/>
    <w:rsid w:val="3F7FE0EC"/>
    <w:rsid w:val="3F9A599C"/>
    <w:rsid w:val="3FAB531A"/>
    <w:rsid w:val="3FBD95CF"/>
    <w:rsid w:val="3FBFC439"/>
    <w:rsid w:val="3FD37352"/>
    <w:rsid w:val="3FD7C458"/>
    <w:rsid w:val="3FEF31AC"/>
    <w:rsid w:val="3FEF3A19"/>
    <w:rsid w:val="3FF1545E"/>
    <w:rsid w:val="3FFA328F"/>
    <w:rsid w:val="3FFE101E"/>
    <w:rsid w:val="405121FA"/>
    <w:rsid w:val="426D266F"/>
    <w:rsid w:val="43030357"/>
    <w:rsid w:val="43840D76"/>
    <w:rsid w:val="43DE4A43"/>
    <w:rsid w:val="44830FA7"/>
    <w:rsid w:val="44DC072C"/>
    <w:rsid w:val="44E617C3"/>
    <w:rsid w:val="47DF34BD"/>
    <w:rsid w:val="47E6FF65"/>
    <w:rsid w:val="47FD8D6B"/>
    <w:rsid w:val="493873BA"/>
    <w:rsid w:val="49B7A8D7"/>
    <w:rsid w:val="49FF7CFA"/>
    <w:rsid w:val="4BE75C16"/>
    <w:rsid w:val="4BF92C41"/>
    <w:rsid w:val="4C701049"/>
    <w:rsid w:val="4C7DCE17"/>
    <w:rsid w:val="4CBF0C57"/>
    <w:rsid w:val="4CF01507"/>
    <w:rsid w:val="4CFC3EC0"/>
    <w:rsid w:val="4D4339BB"/>
    <w:rsid w:val="4EC91130"/>
    <w:rsid w:val="4ED11F6E"/>
    <w:rsid w:val="4EFFB063"/>
    <w:rsid w:val="4F2EF7B9"/>
    <w:rsid w:val="4FFF2DFE"/>
    <w:rsid w:val="505A43E8"/>
    <w:rsid w:val="5069334D"/>
    <w:rsid w:val="506B75F1"/>
    <w:rsid w:val="526E2822"/>
    <w:rsid w:val="527752D0"/>
    <w:rsid w:val="535A0AA7"/>
    <w:rsid w:val="53F72699"/>
    <w:rsid w:val="53FA6385"/>
    <w:rsid w:val="54277373"/>
    <w:rsid w:val="546519C4"/>
    <w:rsid w:val="54C06FE8"/>
    <w:rsid w:val="55026FC5"/>
    <w:rsid w:val="55FFBABE"/>
    <w:rsid w:val="56939011"/>
    <w:rsid w:val="56BF477F"/>
    <w:rsid w:val="570F2ED4"/>
    <w:rsid w:val="57576CEB"/>
    <w:rsid w:val="575D522D"/>
    <w:rsid w:val="57A35B0B"/>
    <w:rsid w:val="57C04DD0"/>
    <w:rsid w:val="57DC0513"/>
    <w:rsid w:val="57DFF057"/>
    <w:rsid w:val="584E470C"/>
    <w:rsid w:val="589103E1"/>
    <w:rsid w:val="590F3729"/>
    <w:rsid w:val="597D48A6"/>
    <w:rsid w:val="59A9A311"/>
    <w:rsid w:val="59EBDDD6"/>
    <w:rsid w:val="59EE0717"/>
    <w:rsid w:val="5A5D0118"/>
    <w:rsid w:val="5A7E0EDE"/>
    <w:rsid w:val="5B3530A7"/>
    <w:rsid w:val="5BF53A61"/>
    <w:rsid w:val="5BFFDCE6"/>
    <w:rsid w:val="5C7EAB6C"/>
    <w:rsid w:val="5CDB2CF7"/>
    <w:rsid w:val="5D063262"/>
    <w:rsid w:val="5DD99FCA"/>
    <w:rsid w:val="5DE9225C"/>
    <w:rsid w:val="5E7C6D21"/>
    <w:rsid w:val="5E821FDD"/>
    <w:rsid w:val="5EDB5B2C"/>
    <w:rsid w:val="5EFF0CC1"/>
    <w:rsid w:val="5F7379D6"/>
    <w:rsid w:val="5F763DA8"/>
    <w:rsid w:val="5FBB75B7"/>
    <w:rsid w:val="5FEC4CEC"/>
    <w:rsid w:val="5FF66889"/>
    <w:rsid w:val="5FFB0E8A"/>
    <w:rsid w:val="5FFF349A"/>
    <w:rsid w:val="607239FA"/>
    <w:rsid w:val="607B578A"/>
    <w:rsid w:val="61967D6C"/>
    <w:rsid w:val="6213421C"/>
    <w:rsid w:val="631F46D4"/>
    <w:rsid w:val="636FFC34"/>
    <w:rsid w:val="63DF027D"/>
    <w:rsid w:val="654A3287"/>
    <w:rsid w:val="656F8849"/>
    <w:rsid w:val="65BDDEA8"/>
    <w:rsid w:val="65CE6B0F"/>
    <w:rsid w:val="66604650"/>
    <w:rsid w:val="66B2632C"/>
    <w:rsid w:val="66D938C3"/>
    <w:rsid w:val="67294261"/>
    <w:rsid w:val="672C79DB"/>
    <w:rsid w:val="6752C25F"/>
    <w:rsid w:val="677D321B"/>
    <w:rsid w:val="67850ADD"/>
    <w:rsid w:val="67930849"/>
    <w:rsid w:val="67DFC721"/>
    <w:rsid w:val="67E64A32"/>
    <w:rsid w:val="67F333AF"/>
    <w:rsid w:val="67FB728C"/>
    <w:rsid w:val="67FDA4E5"/>
    <w:rsid w:val="67FEA6E2"/>
    <w:rsid w:val="67FFCF47"/>
    <w:rsid w:val="68ECDCE3"/>
    <w:rsid w:val="697E44DD"/>
    <w:rsid w:val="69CDBF0E"/>
    <w:rsid w:val="6BA92AE0"/>
    <w:rsid w:val="6BE74410"/>
    <w:rsid w:val="6BEBF393"/>
    <w:rsid w:val="6BF63D37"/>
    <w:rsid w:val="6BFBC104"/>
    <w:rsid w:val="6C4F8E01"/>
    <w:rsid w:val="6C9F0BD6"/>
    <w:rsid w:val="6D7EB5A3"/>
    <w:rsid w:val="6DFBE2CB"/>
    <w:rsid w:val="6E5F103C"/>
    <w:rsid w:val="6E825130"/>
    <w:rsid w:val="6EAF245C"/>
    <w:rsid w:val="6EFFFAA7"/>
    <w:rsid w:val="6F0F72BE"/>
    <w:rsid w:val="6F1F2B78"/>
    <w:rsid w:val="6F2FF3A7"/>
    <w:rsid w:val="6F3FA178"/>
    <w:rsid w:val="6F8E53E8"/>
    <w:rsid w:val="6FD9EF10"/>
    <w:rsid w:val="6FDFB2EC"/>
    <w:rsid w:val="6FEE4CFC"/>
    <w:rsid w:val="6FEFD7E0"/>
    <w:rsid w:val="6FF23F17"/>
    <w:rsid w:val="6FF7582C"/>
    <w:rsid w:val="6FFB1626"/>
    <w:rsid w:val="703AFA14"/>
    <w:rsid w:val="70C61355"/>
    <w:rsid w:val="70DA6EC4"/>
    <w:rsid w:val="7123E4EE"/>
    <w:rsid w:val="713C433D"/>
    <w:rsid w:val="716CD824"/>
    <w:rsid w:val="71BD66D9"/>
    <w:rsid w:val="725A1661"/>
    <w:rsid w:val="72C373EB"/>
    <w:rsid w:val="72FBF801"/>
    <w:rsid w:val="72FF2102"/>
    <w:rsid w:val="733F0873"/>
    <w:rsid w:val="73F39A41"/>
    <w:rsid w:val="73FDA070"/>
    <w:rsid w:val="73FF7286"/>
    <w:rsid w:val="74562EA9"/>
    <w:rsid w:val="745F0E70"/>
    <w:rsid w:val="746B1426"/>
    <w:rsid w:val="74ACB083"/>
    <w:rsid w:val="74BF55A7"/>
    <w:rsid w:val="75195E40"/>
    <w:rsid w:val="75B1144C"/>
    <w:rsid w:val="75D7E7EF"/>
    <w:rsid w:val="75DC241F"/>
    <w:rsid w:val="75FFC0F0"/>
    <w:rsid w:val="76573384"/>
    <w:rsid w:val="76BE5151"/>
    <w:rsid w:val="76CEB857"/>
    <w:rsid w:val="76E94B06"/>
    <w:rsid w:val="76FF3159"/>
    <w:rsid w:val="76FF6AA5"/>
    <w:rsid w:val="774FE12F"/>
    <w:rsid w:val="776FF230"/>
    <w:rsid w:val="777CD4EA"/>
    <w:rsid w:val="777D626B"/>
    <w:rsid w:val="777FD82D"/>
    <w:rsid w:val="779078D1"/>
    <w:rsid w:val="77BD4F02"/>
    <w:rsid w:val="77DE30E9"/>
    <w:rsid w:val="77EFB21E"/>
    <w:rsid w:val="77F30DF2"/>
    <w:rsid w:val="77FD57B8"/>
    <w:rsid w:val="77FF3D4B"/>
    <w:rsid w:val="77FF8EF1"/>
    <w:rsid w:val="79C25D82"/>
    <w:rsid w:val="79DF76C7"/>
    <w:rsid w:val="79FA65DE"/>
    <w:rsid w:val="7A7EC203"/>
    <w:rsid w:val="7A7FF70A"/>
    <w:rsid w:val="7A8F5C83"/>
    <w:rsid w:val="7ABA75CC"/>
    <w:rsid w:val="7AE650F6"/>
    <w:rsid w:val="7AE78016"/>
    <w:rsid w:val="7AE906E2"/>
    <w:rsid w:val="7AFF520A"/>
    <w:rsid w:val="7BDD87DB"/>
    <w:rsid w:val="7BDE85B5"/>
    <w:rsid w:val="7BDF53A1"/>
    <w:rsid w:val="7BDFDFE9"/>
    <w:rsid w:val="7BE3B85D"/>
    <w:rsid w:val="7BF9E003"/>
    <w:rsid w:val="7BFBA2A2"/>
    <w:rsid w:val="7BFE13EE"/>
    <w:rsid w:val="7BFF768E"/>
    <w:rsid w:val="7C602B53"/>
    <w:rsid w:val="7C8B1164"/>
    <w:rsid w:val="7CFB584D"/>
    <w:rsid w:val="7CFF5D7E"/>
    <w:rsid w:val="7D0E13E4"/>
    <w:rsid w:val="7D33AEDA"/>
    <w:rsid w:val="7D57B180"/>
    <w:rsid w:val="7D5E796A"/>
    <w:rsid w:val="7D5F6C22"/>
    <w:rsid w:val="7D7B8DE5"/>
    <w:rsid w:val="7D7ED789"/>
    <w:rsid w:val="7D7FA1F6"/>
    <w:rsid w:val="7D8FF1D8"/>
    <w:rsid w:val="7D97D404"/>
    <w:rsid w:val="7DA12B5E"/>
    <w:rsid w:val="7DBCA054"/>
    <w:rsid w:val="7DBF3C45"/>
    <w:rsid w:val="7DCE939A"/>
    <w:rsid w:val="7DE23A7D"/>
    <w:rsid w:val="7DED815B"/>
    <w:rsid w:val="7DF524D1"/>
    <w:rsid w:val="7DFC5DA5"/>
    <w:rsid w:val="7DFD85A4"/>
    <w:rsid w:val="7DFE4BF5"/>
    <w:rsid w:val="7DFF028E"/>
    <w:rsid w:val="7DFFA9CB"/>
    <w:rsid w:val="7DFFC89D"/>
    <w:rsid w:val="7DFFF0B3"/>
    <w:rsid w:val="7E672C7A"/>
    <w:rsid w:val="7E77CE69"/>
    <w:rsid w:val="7E7D75A4"/>
    <w:rsid w:val="7E7EE983"/>
    <w:rsid w:val="7E993CDF"/>
    <w:rsid w:val="7EB650CD"/>
    <w:rsid w:val="7EBEA7D9"/>
    <w:rsid w:val="7EBF7BCD"/>
    <w:rsid w:val="7ED72E85"/>
    <w:rsid w:val="7ED78B8C"/>
    <w:rsid w:val="7EE2394A"/>
    <w:rsid w:val="7EF2EAB4"/>
    <w:rsid w:val="7EFD7B17"/>
    <w:rsid w:val="7EFE7A73"/>
    <w:rsid w:val="7F044918"/>
    <w:rsid w:val="7F3B27A7"/>
    <w:rsid w:val="7F3F7BD9"/>
    <w:rsid w:val="7F5FC039"/>
    <w:rsid w:val="7F61C39A"/>
    <w:rsid w:val="7F6FFB31"/>
    <w:rsid w:val="7F6FFB83"/>
    <w:rsid w:val="7F773294"/>
    <w:rsid w:val="7F77445A"/>
    <w:rsid w:val="7F7B6E8D"/>
    <w:rsid w:val="7F7CC6E9"/>
    <w:rsid w:val="7F7D860E"/>
    <w:rsid w:val="7F7DB3E1"/>
    <w:rsid w:val="7F7DF420"/>
    <w:rsid w:val="7FB71D24"/>
    <w:rsid w:val="7FBB4EFF"/>
    <w:rsid w:val="7FBF130E"/>
    <w:rsid w:val="7FBF2136"/>
    <w:rsid w:val="7FD7E0F9"/>
    <w:rsid w:val="7FDB0ECE"/>
    <w:rsid w:val="7FDB31C8"/>
    <w:rsid w:val="7FDF45D2"/>
    <w:rsid w:val="7FDF5FE3"/>
    <w:rsid w:val="7FDFAFE4"/>
    <w:rsid w:val="7FE82077"/>
    <w:rsid w:val="7FEB13FF"/>
    <w:rsid w:val="7FECBB77"/>
    <w:rsid w:val="7FEFAA7E"/>
    <w:rsid w:val="7FF504F2"/>
    <w:rsid w:val="7FF60AE1"/>
    <w:rsid w:val="7FF7845E"/>
    <w:rsid w:val="7FF7DB13"/>
    <w:rsid w:val="7FFBF517"/>
    <w:rsid w:val="7FFD186C"/>
    <w:rsid w:val="7FFDB393"/>
    <w:rsid w:val="7FFDF9E8"/>
    <w:rsid w:val="7FFE0669"/>
    <w:rsid w:val="7FFE5416"/>
    <w:rsid w:val="7FFEB09B"/>
    <w:rsid w:val="7FFF5FA7"/>
    <w:rsid w:val="7FFFF412"/>
    <w:rsid w:val="8A954505"/>
    <w:rsid w:val="8AB9CB31"/>
    <w:rsid w:val="8EBFA478"/>
    <w:rsid w:val="8FF12ADC"/>
    <w:rsid w:val="93ED8493"/>
    <w:rsid w:val="96EB1273"/>
    <w:rsid w:val="96FB8E9C"/>
    <w:rsid w:val="97EFCBFB"/>
    <w:rsid w:val="9A7F3D9E"/>
    <w:rsid w:val="9BFB92A3"/>
    <w:rsid w:val="9CECBC81"/>
    <w:rsid w:val="9EBEB046"/>
    <w:rsid w:val="9EBF1C52"/>
    <w:rsid w:val="9F4FC2D0"/>
    <w:rsid w:val="9F6DD271"/>
    <w:rsid w:val="A5FA74A6"/>
    <w:rsid w:val="A62E1D05"/>
    <w:rsid w:val="A7F6A13F"/>
    <w:rsid w:val="A7F7403C"/>
    <w:rsid w:val="AB7FA04C"/>
    <w:rsid w:val="ABDC66DA"/>
    <w:rsid w:val="AD6E50AD"/>
    <w:rsid w:val="AD6FA140"/>
    <w:rsid w:val="ADDEBB38"/>
    <w:rsid w:val="ADF98C57"/>
    <w:rsid w:val="AEFF36A2"/>
    <w:rsid w:val="AF32EC3B"/>
    <w:rsid w:val="AF6CBC87"/>
    <w:rsid w:val="AFE93CD4"/>
    <w:rsid w:val="AFE9C90A"/>
    <w:rsid w:val="AFFFB4A9"/>
    <w:rsid w:val="B2BD54AF"/>
    <w:rsid w:val="B3ECBA16"/>
    <w:rsid w:val="B3FE36CD"/>
    <w:rsid w:val="B5EBBF2D"/>
    <w:rsid w:val="B6BDCB82"/>
    <w:rsid w:val="B77D5CDA"/>
    <w:rsid w:val="B7BFAC3F"/>
    <w:rsid w:val="B7D76CC0"/>
    <w:rsid w:val="B7EFFE0E"/>
    <w:rsid w:val="B87B95EE"/>
    <w:rsid w:val="B91F4981"/>
    <w:rsid w:val="B99F895C"/>
    <w:rsid w:val="B9FFED1C"/>
    <w:rsid w:val="BAF3F9E7"/>
    <w:rsid w:val="BB3D6F1C"/>
    <w:rsid w:val="BBBF0BCA"/>
    <w:rsid w:val="BBDDA61A"/>
    <w:rsid w:val="BBDFE0A4"/>
    <w:rsid w:val="BBF71A29"/>
    <w:rsid w:val="BBFFAD76"/>
    <w:rsid w:val="BD774304"/>
    <w:rsid w:val="BDFF61E1"/>
    <w:rsid w:val="BE1E4DC0"/>
    <w:rsid w:val="BEE3410B"/>
    <w:rsid w:val="BEEF5766"/>
    <w:rsid w:val="BEF728DB"/>
    <w:rsid w:val="BEFD9CFF"/>
    <w:rsid w:val="BF5BBA90"/>
    <w:rsid w:val="BF7F5AA4"/>
    <w:rsid w:val="BFBADF68"/>
    <w:rsid w:val="BFCFB311"/>
    <w:rsid w:val="BFDB494F"/>
    <w:rsid w:val="BFDFC595"/>
    <w:rsid w:val="BFFF38F8"/>
    <w:rsid w:val="BFFF8BAE"/>
    <w:rsid w:val="BFFF97B5"/>
    <w:rsid w:val="C75C8C09"/>
    <w:rsid w:val="C7DD2532"/>
    <w:rsid w:val="C7F3C543"/>
    <w:rsid w:val="C9BE05BB"/>
    <w:rsid w:val="CCBF5324"/>
    <w:rsid w:val="CE56A7A0"/>
    <w:rsid w:val="CF1BA1DC"/>
    <w:rsid w:val="CFBF7380"/>
    <w:rsid w:val="CFF704DA"/>
    <w:rsid w:val="D06EE204"/>
    <w:rsid w:val="D23B69D6"/>
    <w:rsid w:val="D5AB535C"/>
    <w:rsid w:val="D636DD31"/>
    <w:rsid w:val="D67E1A3E"/>
    <w:rsid w:val="D7E36007"/>
    <w:rsid w:val="D7FA109F"/>
    <w:rsid w:val="D7FB02DE"/>
    <w:rsid w:val="D7FB4367"/>
    <w:rsid w:val="D7FF7815"/>
    <w:rsid w:val="D7FFE634"/>
    <w:rsid w:val="D96F1EC8"/>
    <w:rsid w:val="D9DC0CAC"/>
    <w:rsid w:val="DACDECF0"/>
    <w:rsid w:val="DAFB537F"/>
    <w:rsid w:val="DB3BA5D3"/>
    <w:rsid w:val="DB5D6AF3"/>
    <w:rsid w:val="DB7F4505"/>
    <w:rsid w:val="DBB7B43A"/>
    <w:rsid w:val="DBDF98DC"/>
    <w:rsid w:val="DBFB7FB0"/>
    <w:rsid w:val="DBFF6608"/>
    <w:rsid w:val="DDDD6B45"/>
    <w:rsid w:val="DE3FF4A2"/>
    <w:rsid w:val="DE8567CE"/>
    <w:rsid w:val="DE8C0746"/>
    <w:rsid w:val="DEB02464"/>
    <w:rsid w:val="DEFF60A3"/>
    <w:rsid w:val="DF0E4AD4"/>
    <w:rsid w:val="DF5F17A6"/>
    <w:rsid w:val="DF6F7CEA"/>
    <w:rsid w:val="DF7D7168"/>
    <w:rsid w:val="DF7FA015"/>
    <w:rsid w:val="DF9B3BD1"/>
    <w:rsid w:val="DFD6C02C"/>
    <w:rsid w:val="DFDFBA11"/>
    <w:rsid w:val="DFECFCA0"/>
    <w:rsid w:val="DFEF09A6"/>
    <w:rsid w:val="DFEF10BA"/>
    <w:rsid w:val="DFF5821A"/>
    <w:rsid w:val="DFFA5E06"/>
    <w:rsid w:val="DFFBA792"/>
    <w:rsid w:val="DFFF23F8"/>
    <w:rsid w:val="DFFF4CAE"/>
    <w:rsid w:val="DFFF7079"/>
    <w:rsid w:val="DFFFA576"/>
    <w:rsid w:val="E02FF009"/>
    <w:rsid w:val="E19F3CFC"/>
    <w:rsid w:val="E51FC440"/>
    <w:rsid w:val="E5DE90A0"/>
    <w:rsid w:val="E66E0FE5"/>
    <w:rsid w:val="E6FEA345"/>
    <w:rsid w:val="E7FC6369"/>
    <w:rsid w:val="E7FD3ABD"/>
    <w:rsid w:val="E9BB4C8E"/>
    <w:rsid w:val="E9D30AD9"/>
    <w:rsid w:val="E9D95EC9"/>
    <w:rsid w:val="E9DD10DB"/>
    <w:rsid w:val="E9FBE27D"/>
    <w:rsid w:val="E9FF62F7"/>
    <w:rsid w:val="EB6E401B"/>
    <w:rsid w:val="EBEF566C"/>
    <w:rsid w:val="ECACF33C"/>
    <w:rsid w:val="ECFB1ACD"/>
    <w:rsid w:val="ED3A04EA"/>
    <w:rsid w:val="EDBEF560"/>
    <w:rsid w:val="EDEBF2A3"/>
    <w:rsid w:val="EDFE5620"/>
    <w:rsid w:val="EDFF0FC9"/>
    <w:rsid w:val="EEDF136A"/>
    <w:rsid w:val="EEEF5D2C"/>
    <w:rsid w:val="EEFF2C6A"/>
    <w:rsid w:val="EEFFFC6C"/>
    <w:rsid w:val="EF05A7BE"/>
    <w:rsid w:val="EF1F8AE5"/>
    <w:rsid w:val="EF663E44"/>
    <w:rsid w:val="EF8F6650"/>
    <w:rsid w:val="EF9D029F"/>
    <w:rsid w:val="EFB39ADF"/>
    <w:rsid w:val="EFEDD70C"/>
    <w:rsid w:val="EFFC6CB2"/>
    <w:rsid w:val="EFFF5580"/>
    <w:rsid w:val="EFFF68A1"/>
    <w:rsid w:val="EFFF970F"/>
    <w:rsid w:val="F37F61A8"/>
    <w:rsid w:val="F3BE5320"/>
    <w:rsid w:val="F419D91D"/>
    <w:rsid w:val="F4FB12F7"/>
    <w:rsid w:val="F53F4863"/>
    <w:rsid w:val="F5476D87"/>
    <w:rsid w:val="F5784748"/>
    <w:rsid w:val="F59BDFAD"/>
    <w:rsid w:val="F5E8D7B3"/>
    <w:rsid w:val="F5EBB7EA"/>
    <w:rsid w:val="F5FDEA79"/>
    <w:rsid w:val="F65728CB"/>
    <w:rsid w:val="F6BB83D5"/>
    <w:rsid w:val="F72CD68C"/>
    <w:rsid w:val="F76D0717"/>
    <w:rsid w:val="F7AF066C"/>
    <w:rsid w:val="F7AF2277"/>
    <w:rsid w:val="F7B47F53"/>
    <w:rsid w:val="F7D67E57"/>
    <w:rsid w:val="F7D79C58"/>
    <w:rsid w:val="F7ED87FC"/>
    <w:rsid w:val="F7EF9866"/>
    <w:rsid w:val="F7F58337"/>
    <w:rsid w:val="F7FE11C7"/>
    <w:rsid w:val="F7FFA576"/>
    <w:rsid w:val="F7FFC2E2"/>
    <w:rsid w:val="F8EA9C56"/>
    <w:rsid w:val="F8FD66D1"/>
    <w:rsid w:val="F97FF04E"/>
    <w:rsid w:val="F9BFEA62"/>
    <w:rsid w:val="F9EF15B6"/>
    <w:rsid w:val="F9FBEC24"/>
    <w:rsid w:val="FA4E9F8D"/>
    <w:rsid w:val="FABE0A90"/>
    <w:rsid w:val="FB69B262"/>
    <w:rsid w:val="FB7F521E"/>
    <w:rsid w:val="FBBF1BC5"/>
    <w:rsid w:val="FBD4E209"/>
    <w:rsid w:val="FBDE0C38"/>
    <w:rsid w:val="FBDE9FC7"/>
    <w:rsid w:val="FBDED87D"/>
    <w:rsid w:val="FBE74F41"/>
    <w:rsid w:val="FBEFA171"/>
    <w:rsid w:val="FBEFAF1B"/>
    <w:rsid w:val="FBF52CDD"/>
    <w:rsid w:val="FBF7548F"/>
    <w:rsid w:val="FBF99840"/>
    <w:rsid w:val="FBFBB067"/>
    <w:rsid w:val="FBFFA388"/>
    <w:rsid w:val="FCAA118D"/>
    <w:rsid w:val="FCE0FE0B"/>
    <w:rsid w:val="FCFC410C"/>
    <w:rsid w:val="FCFD8A96"/>
    <w:rsid w:val="FD5FBE8C"/>
    <w:rsid w:val="FD75AAB9"/>
    <w:rsid w:val="FD8CEC16"/>
    <w:rsid w:val="FDD71C21"/>
    <w:rsid w:val="FDF69B4C"/>
    <w:rsid w:val="FDF78D14"/>
    <w:rsid w:val="FDF89A9A"/>
    <w:rsid w:val="FDFECB04"/>
    <w:rsid w:val="FE3DAE55"/>
    <w:rsid w:val="FE6F118B"/>
    <w:rsid w:val="FE7F62C4"/>
    <w:rsid w:val="FECF978B"/>
    <w:rsid w:val="FEDD3875"/>
    <w:rsid w:val="FEDF317A"/>
    <w:rsid w:val="FEFB93C8"/>
    <w:rsid w:val="FEFE2EBF"/>
    <w:rsid w:val="FEFF7CED"/>
    <w:rsid w:val="FF1F6C8C"/>
    <w:rsid w:val="FF2F25B9"/>
    <w:rsid w:val="FF55092D"/>
    <w:rsid w:val="FF5DCD7A"/>
    <w:rsid w:val="FF5F3B4A"/>
    <w:rsid w:val="FF5FA7FB"/>
    <w:rsid w:val="FF6F4349"/>
    <w:rsid w:val="FF6F4978"/>
    <w:rsid w:val="FF6FD62B"/>
    <w:rsid w:val="FF752CF1"/>
    <w:rsid w:val="FF774458"/>
    <w:rsid w:val="FF7DC5E2"/>
    <w:rsid w:val="FF7F37D1"/>
    <w:rsid w:val="FFA56DC7"/>
    <w:rsid w:val="FFB7F7C4"/>
    <w:rsid w:val="FFBFA920"/>
    <w:rsid w:val="FFBFECB9"/>
    <w:rsid w:val="FFCBA563"/>
    <w:rsid w:val="FFD7937D"/>
    <w:rsid w:val="FFDB7F75"/>
    <w:rsid w:val="FFE7C1EB"/>
    <w:rsid w:val="FFEE2E08"/>
    <w:rsid w:val="FFEEA05F"/>
    <w:rsid w:val="FFEF390C"/>
    <w:rsid w:val="FFF6C20C"/>
    <w:rsid w:val="FFF6F114"/>
    <w:rsid w:val="FFFB1878"/>
    <w:rsid w:val="FFFB39AC"/>
    <w:rsid w:val="FFFF1768"/>
    <w:rsid w:val="FFFF2BB9"/>
    <w:rsid w:val="FFFF3D88"/>
    <w:rsid w:val="FFFF89B4"/>
    <w:rsid w:val="FFFF92F4"/>
    <w:rsid w:val="FFFFABD1"/>
    <w:rsid w:val="FFFFB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spacing w:line="413" w:lineRule="auto"/>
      <w:outlineLvl w:val="1"/>
    </w:pPr>
    <w:rPr>
      <w:rFonts w:hint="eastAsia" w:ascii="Arial" w:hAnsi="Arial" w:eastAsia="黑体"/>
      <w:b/>
      <w:sz w:val="32"/>
    </w:rPr>
  </w:style>
  <w:style w:type="paragraph" w:styleId="5">
    <w:name w:val="heading 3"/>
    <w:basedOn w:val="1"/>
    <w:next w:val="1"/>
    <w:link w:val="35"/>
    <w:unhideWhenUsed/>
    <w:qFormat/>
    <w:uiPriority w:val="9"/>
    <w:pPr>
      <w:spacing w:before="0" w:beforeAutospacing="1" w:after="0" w:afterAutospacing="1"/>
      <w:jc w:val="left"/>
    </w:pPr>
    <w:rPr>
      <w:rFonts w:hint="eastAsia" w:ascii="宋体" w:hAnsi="宋体" w:eastAsia="宋体" w:cs="宋体"/>
      <w:b/>
      <w:color w:val="333333"/>
      <w:kern w:val="0"/>
      <w:sz w:val="24"/>
      <w:szCs w:val="24"/>
      <w:lang w:val="en-US" w:eastAsia="zh-CN" w:bidi="ar"/>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before="100" w:beforeAutospacing="1" w:line="480" w:lineRule="auto"/>
      <w:ind w:left="420" w:leftChars="200"/>
    </w:pPr>
  </w:style>
  <w:style w:type="paragraph" w:styleId="6">
    <w:name w:val="Normal Indent"/>
    <w:basedOn w:val="1"/>
    <w:qFormat/>
    <w:uiPriority w:val="0"/>
    <w:pPr>
      <w:ind w:firstLine="420" w:firstLineChars="200"/>
    </w:pPr>
    <w:rPr>
      <w:rFonts w:ascii="仿宋_GB2312" w:eastAsia="仿宋_GB2312"/>
      <w:sz w:val="30"/>
      <w:szCs w:val="30"/>
    </w:rPr>
  </w:style>
  <w:style w:type="paragraph" w:styleId="7">
    <w:name w:val="annotation text"/>
    <w:basedOn w:val="1"/>
    <w:unhideWhenUsed/>
    <w:qFormat/>
    <w:uiPriority w:val="99"/>
    <w:pPr>
      <w:jc w:val="left"/>
    </w:pPr>
  </w:style>
  <w:style w:type="paragraph" w:styleId="8">
    <w:name w:val="Body Text"/>
    <w:basedOn w:val="9"/>
    <w:next w:val="10"/>
    <w:qFormat/>
    <w:uiPriority w:val="0"/>
    <w:pPr>
      <w:spacing w:after="120" w:afterAutospacing="0"/>
    </w:pPr>
  </w:style>
  <w:style w:type="paragraph" w:customStyle="1" w:styleId="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 A"/>
    <w:next w:val="8"/>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11">
    <w:name w:val="Body Text Indent"/>
    <w:basedOn w:val="1"/>
    <w:next w:val="12"/>
    <w:unhideWhenUsed/>
    <w:qFormat/>
    <w:uiPriority w:val="99"/>
    <w:pPr>
      <w:spacing w:after="120"/>
      <w:ind w:left="420" w:leftChars="200"/>
    </w:pPr>
    <w:rPr>
      <w:rFonts w:ascii="Calibri" w:hAnsi="Calibri" w:eastAsia="宋体" w:cs="Times New Roman"/>
      <w:sz w:val="21"/>
      <w:szCs w:val="24"/>
    </w:rPr>
  </w:style>
  <w:style w:type="paragraph" w:styleId="12">
    <w:name w:val="Body Text First Indent 2"/>
    <w:basedOn w:val="11"/>
    <w:next w:val="1"/>
    <w:unhideWhenUsed/>
    <w:qFormat/>
    <w:uiPriority w:val="99"/>
    <w:pPr>
      <w:spacing w:before="100" w:beforeAutospacing="1" w:after="0"/>
      <w:ind w:firstLine="420" w:firstLineChars="200"/>
    </w:pPr>
  </w:style>
  <w:style w:type="paragraph" w:styleId="13">
    <w:name w:val="Plain Text"/>
    <w:basedOn w:val="1"/>
    <w:unhideWhenUsed/>
    <w:qFormat/>
    <w:uiPriority w:val="99"/>
    <w:rPr>
      <w:rFonts w:ascii="宋体" w:hAnsi="Courier New"/>
      <w:szCs w:val="21"/>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Calibri" w:hAnsi="Calibri" w:eastAsia="宋体" w:cs="Times New Roman"/>
      <w:sz w:val="21"/>
      <w:szCs w:val="22"/>
    </w:rPr>
  </w:style>
  <w:style w:type="paragraph" w:styleId="17">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0"/>
    <w:pPr>
      <w:spacing w:before="240" w:after="60"/>
      <w:jc w:val="center"/>
      <w:textAlignment w:val="baseline"/>
    </w:pPr>
    <w:rPr>
      <w:rFonts w:ascii="Arial" w:hAnsi="Arial" w:eastAsia="宋体" w:cs="Times New Roman"/>
      <w:b/>
      <w:sz w:val="32"/>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unhideWhenUsed/>
    <w:qFormat/>
    <w:uiPriority w:val="99"/>
  </w:style>
  <w:style w:type="character" w:styleId="25">
    <w:name w:val="Hyperlink"/>
    <w:unhideWhenUsed/>
    <w:qFormat/>
    <w:uiPriority w:val="99"/>
    <w:rPr>
      <w:rFonts w:ascii="Calibri" w:hAnsi="Calibri" w:eastAsia="宋体" w:cs="Times New Roman"/>
      <w:color w:val="0000FF"/>
      <w:u w:val="single"/>
    </w:rPr>
  </w:style>
  <w:style w:type="paragraph" w:customStyle="1" w:styleId="26">
    <w:name w:val="NormalIndent"/>
    <w:basedOn w:val="1"/>
    <w:qFormat/>
    <w:uiPriority w:val="0"/>
    <w:pPr>
      <w:ind w:firstLine="420" w:firstLineChars="200"/>
    </w:pPr>
    <w:rPr>
      <w:kern w:val="0"/>
    </w:rPr>
  </w:style>
  <w:style w:type="paragraph" w:customStyle="1" w:styleId="27">
    <w:name w:val="List Paragraph"/>
    <w:basedOn w:val="1"/>
    <w:qFormat/>
    <w:uiPriority w:val="34"/>
    <w:pPr>
      <w:ind w:firstLine="420" w:firstLineChars="200"/>
    </w:pPr>
  </w:style>
  <w:style w:type="paragraph" w:customStyle="1" w:styleId="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9">
    <w:name w:val="页眉 字符"/>
    <w:basedOn w:val="22"/>
    <w:link w:val="15"/>
    <w:qFormat/>
    <w:uiPriority w:val="99"/>
    <w:rPr>
      <w:sz w:val="18"/>
      <w:szCs w:val="18"/>
    </w:rPr>
  </w:style>
  <w:style w:type="character" w:customStyle="1" w:styleId="30">
    <w:name w:val="页脚 字符"/>
    <w:basedOn w:val="22"/>
    <w:link w:val="14"/>
    <w:qFormat/>
    <w:uiPriority w:val="99"/>
    <w:rPr>
      <w:sz w:val="18"/>
      <w:szCs w:val="18"/>
    </w:rPr>
  </w:style>
  <w:style w:type="paragraph" w:customStyle="1" w:styleId="31">
    <w:name w:val="UserStyle_0"/>
    <w:basedOn w:val="1"/>
    <w:qFormat/>
    <w:uiPriority w:val="0"/>
    <w:pPr>
      <w:ind w:firstLine="420" w:firstLineChars="200"/>
      <w:jc w:val="both"/>
      <w:textAlignment w:val="baseline"/>
    </w:pPr>
    <w:rPr>
      <w:rFonts w:ascii="Calibri" w:hAnsi="Calibri"/>
      <w:kern w:val="0"/>
      <w:sz w:val="21"/>
      <w:szCs w:val="24"/>
      <w:lang w:val="en-US" w:eastAsia="zh-CN" w:bidi="ar-SA"/>
    </w:rPr>
  </w:style>
  <w:style w:type="paragraph" w:customStyle="1" w:styleId="32">
    <w:name w:val="列出段落1"/>
    <w:basedOn w:val="1"/>
    <w:qFormat/>
    <w:uiPriority w:val="34"/>
    <w:pPr>
      <w:ind w:firstLine="420" w:firstLineChars="200"/>
    </w:pPr>
  </w:style>
  <w:style w:type="paragraph" w:customStyle="1" w:styleId="33">
    <w:name w:val="p0"/>
    <w:basedOn w:val="1"/>
    <w:qFormat/>
    <w:uiPriority w:val="0"/>
    <w:pPr>
      <w:widowControl/>
    </w:pPr>
    <w:rPr>
      <w:rFonts w:cs="宋体"/>
      <w:kern w:val="0"/>
      <w:szCs w:val="21"/>
    </w:rPr>
  </w:style>
  <w:style w:type="paragraph" w:customStyle="1" w:styleId="34">
    <w:name w:val="p15"/>
    <w:basedOn w:val="1"/>
    <w:qFormat/>
    <w:uiPriority w:val="0"/>
    <w:pPr>
      <w:widowControl/>
      <w:jc w:val="left"/>
    </w:pPr>
    <w:rPr>
      <w:rFonts w:ascii="宋体" w:hAnsi="宋体" w:cs="宋体"/>
      <w:kern w:val="0"/>
      <w:sz w:val="22"/>
    </w:rPr>
  </w:style>
  <w:style w:type="character" w:customStyle="1" w:styleId="35">
    <w:name w:val="标题 3 Char"/>
    <w:link w:val="5"/>
    <w:qFormat/>
    <w:uiPriority w:val="0"/>
    <w:rPr>
      <w:rFonts w:hint="eastAsia" w:ascii="宋体" w:hAnsi="宋体" w:eastAsia="宋体" w:cs="宋体"/>
      <w:b/>
      <w:color w:val="333333"/>
      <w:kern w:val="0"/>
      <w:sz w:val="24"/>
      <w:szCs w:val="24"/>
      <w:lang w:val="en-US" w:eastAsia="zh-CN" w:bidi="ar"/>
    </w:rPr>
  </w:style>
  <w:style w:type="character" w:customStyle="1" w:styleId="36">
    <w:name w:val="font01"/>
    <w:basedOn w:val="22"/>
    <w:qFormat/>
    <w:uiPriority w:val="0"/>
    <w:rPr>
      <w:rFonts w:ascii="方正书宋_GBK" w:hAnsi="方正书宋_GBK" w:eastAsia="方正书宋_GBK" w:cs="方正书宋_GBK"/>
      <w:color w:val="000000"/>
      <w:sz w:val="22"/>
      <w:szCs w:val="22"/>
      <w:u w:val="none"/>
    </w:rPr>
  </w:style>
  <w:style w:type="character" w:customStyle="1" w:styleId="37">
    <w:name w:val="font61"/>
    <w:basedOn w:val="22"/>
    <w:qFormat/>
    <w:uiPriority w:val="0"/>
    <w:rPr>
      <w:rFonts w:hint="eastAsia" w:ascii="仿宋_GB2312" w:eastAsia="仿宋_GB2312" w:cs="仿宋_GB2312"/>
      <w:color w:val="000000"/>
      <w:sz w:val="22"/>
      <w:szCs w:val="22"/>
      <w:u w:val="none"/>
    </w:rPr>
  </w:style>
  <w:style w:type="character" w:customStyle="1" w:styleId="38">
    <w:name w:val="NormalCharacter"/>
    <w:semiHidden/>
    <w:qFormat/>
    <w:uiPriority w:val="0"/>
  </w:style>
  <w:style w:type="paragraph" w:customStyle="1" w:styleId="39">
    <w:name w:val="BodyText2"/>
    <w:basedOn w:val="1"/>
    <w:qFormat/>
    <w:uiPriority w:val="0"/>
    <w:pPr>
      <w:spacing w:after="120" w:line="480" w:lineRule="auto"/>
      <w:jc w:val="both"/>
      <w:textAlignment w:val="baseline"/>
    </w:pPr>
    <w:rPr>
      <w:rFonts w:eastAsia="宋体"/>
      <w:kern w:val="2"/>
      <w:sz w:val="32"/>
      <w:szCs w:val="32"/>
      <w:lang w:val="en-US" w:eastAsia="zh-CN" w:bidi="ar-SA"/>
    </w:rPr>
  </w:style>
  <w:style w:type="paragraph" w:customStyle="1" w:styleId="40">
    <w:name w:val="封面标准英文名称"/>
    <w:basedOn w:val="1"/>
    <w:qFormat/>
    <w:uiPriority w:val="99"/>
    <w:pPr>
      <w:spacing w:before="370" w:line="400" w:lineRule="exact"/>
      <w:jc w:val="center"/>
    </w:pPr>
    <w:rPr>
      <w:rFonts w:eastAsia="黑体"/>
      <w:kern w:val="0"/>
      <w:sz w:val="28"/>
      <w:szCs w:val="28"/>
    </w:rPr>
  </w:style>
  <w:style w:type="paragraph" w:customStyle="1" w:styleId="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43">
    <w:name w:val="font31"/>
    <w:basedOn w:val="22"/>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269</Words>
  <Characters>1534</Characters>
  <Lines>12</Lines>
  <Paragraphs>3</Paragraphs>
  <TotalTime>2</TotalTime>
  <ScaleCrop>false</ScaleCrop>
  <LinksUpToDate>false</LinksUpToDate>
  <CharactersWithSpaces>1800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2021-05-28T00:56:00Z</dcterms:created>
  <dc:creator>Administrator</dc:creator>
  <cp:lastModifiedBy>王晶</cp:lastModifiedBy>
  <cp:lastPrinted>2023-07-06T10:36:00Z</cp:lastPrinted>
  <dcterms:modified xsi:type="dcterms:W3CDTF">2023-07-21T11:33:56Z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D96C72406317449089F1C6877EF7FA6E</vt:lpwstr>
  </property>
</Properties>
</file>